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B7A7" w14:textId="77777777" w:rsidR="00491795" w:rsidRPr="004247D3" w:rsidRDefault="00491795" w:rsidP="00F65704">
      <w:pPr>
        <w:jc w:val="center"/>
        <w:rPr>
          <w:rFonts w:ascii="Arial Narrow" w:hAnsi="Arial Narrow" w:cs="Times New Roman"/>
          <w:b/>
          <w:sz w:val="24"/>
          <w:szCs w:val="24"/>
        </w:rPr>
      </w:pPr>
    </w:p>
    <w:p w14:paraId="62C3404A" w14:textId="0F884C16" w:rsidR="00491795" w:rsidRPr="004247D3" w:rsidRDefault="00491795" w:rsidP="002D6D1E">
      <w:pPr>
        <w:tabs>
          <w:tab w:val="left" w:pos="0"/>
        </w:tabs>
        <w:spacing w:line="240" w:lineRule="auto"/>
        <w:jc w:val="both"/>
        <w:rPr>
          <w:rFonts w:ascii="Arial Narrow" w:eastAsia="Times New Roman" w:hAnsi="Arial Narrow" w:cs="Times New Roman"/>
          <w:b/>
          <w:bCs/>
          <w:color w:val="000000" w:themeColor="text1"/>
          <w:sz w:val="24"/>
          <w:szCs w:val="24"/>
        </w:rPr>
      </w:pPr>
      <w:r w:rsidRPr="004247D3">
        <w:rPr>
          <w:rFonts w:ascii="Arial Narrow" w:eastAsia="Times New Roman" w:hAnsi="Arial Narrow" w:cs="Times New Roman"/>
          <w:b/>
          <w:bCs/>
          <w:color w:val="000000" w:themeColor="text1"/>
          <w:sz w:val="24"/>
          <w:szCs w:val="24"/>
        </w:rPr>
        <w:t xml:space="preserve">Bogotá D.C, </w:t>
      </w:r>
      <w:r w:rsidR="00646A84" w:rsidRPr="004247D3">
        <w:rPr>
          <w:rFonts w:ascii="Arial Narrow" w:eastAsia="Times New Roman" w:hAnsi="Arial Narrow" w:cs="Times New Roman"/>
          <w:b/>
          <w:bCs/>
          <w:color w:val="000000" w:themeColor="text1"/>
          <w:sz w:val="24"/>
          <w:szCs w:val="24"/>
        </w:rPr>
        <w:t>agosto</w:t>
      </w:r>
      <w:r w:rsidR="00C45875" w:rsidRPr="004247D3">
        <w:rPr>
          <w:rFonts w:ascii="Arial Narrow" w:eastAsia="Times New Roman" w:hAnsi="Arial Narrow" w:cs="Times New Roman"/>
          <w:b/>
          <w:bCs/>
          <w:color w:val="000000" w:themeColor="text1"/>
          <w:sz w:val="24"/>
          <w:szCs w:val="24"/>
        </w:rPr>
        <w:t xml:space="preserve"> </w:t>
      </w:r>
      <w:r w:rsidR="000967A6">
        <w:rPr>
          <w:rFonts w:ascii="Arial Narrow" w:eastAsia="Times New Roman" w:hAnsi="Arial Narrow" w:cs="Times New Roman"/>
          <w:b/>
          <w:bCs/>
          <w:color w:val="000000" w:themeColor="text1"/>
          <w:sz w:val="24"/>
          <w:szCs w:val="24"/>
        </w:rPr>
        <w:t>13</w:t>
      </w:r>
      <w:r w:rsidR="00B70F5A" w:rsidRPr="004247D3">
        <w:rPr>
          <w:rFonts w:ascii="Arial Narrow" w:eastAsia="Times New Roman" w:hAnsi="Arial Narrow" w:cs="Times New Roman"/>
          <w:b/>
          <w:bCs/>
          <w:color w:val="000000" w:themeColor="text1"/>
          <w:sz w:val="24"/>
          <w:szCs w:val="24"/>
        </w:rPr>
        <w:t xml:space="preserve"> </w:t>
      </w:r>
      <w:r w:rsidR="00C45875" w:rsidRPr="004247D3">
        <w:rPr>
          <w:rFonts w:ascii="Arial Narrow" w:eastAsia="Times New Roman" w:hAnsi="Arial Narrow" w:cs="Times New Roman"/>
          <w:b/>
          <w:bCs/>
          <w:color w:val="000000" w:themeColor="text1"/>
          <w:sz w:val="24"/>
          <w:szCs w:val="24"/>
        </w:rPr>
        <w:t>de 2019</w:t>
      </w:r>
    </w:p>
    <w:p w14:paraId="778643FA" w14:textId="77777777" w:rsidR="00491795" w:rsidRPr="004247D3" w:rsidRDefault="00491795" w:rsidP="002D6D1E">
      <w:pPr>
        <w:tabs>
          <w:tab w:val="left" w:pos="0"/>
        </w:tabs>
        <w:spacing w:line="240" w:lineRule="auto"/>
        <w:jc w:val="both"/>
        <w:rPr>
          <w:rFonts w:ascii="Arial Narrow" w:eastAsia="Times New Roman" w:hAnsi="Arial Narrow" w:cs="Times New Roman"/>
          <w:bCs/>
          <w:color w:val="000000" w:themeColor="text1"/>
          <w:sz w:val="24"/>
          <w:szCs w:val="24"/>
        </w:rPr>
      </w:pPr>
      <w:r w:rsidRPr="004247D3">
        <w:rPr>
          <w:rFonts w:ascii="Arial Narrow" w:eastAsia="Times New Roman" w:hAnsi="Arial Narrow" w:cs="Times New Roman"/>
          <w:bCs/>
          <w:color w:val="000000" w:themeColor="text1"/>
          <w:sz w:val="24"/>
          <w:szCs w:val="24"/>
        </w:rPr>
        <w:t>Doctor:</w:t>
      </w:r>
    </w:p>
    <w:p w14:paraId="74EAB9A4" w14:textId="6FD22AB2" w:rsidR="00491795" w:rsidRPr="004247D3" w:rsidRDefault="006B34D4" w:rsidP="002D6D1E">
      <w:pPr>
        <w:tabs>
          <w:tab w:val="left" w:pos="0"/>
        </w:tabs>
        <w:spacing w:line="240" w:lineRule="auto"/>
        <w:jc w:val="both"/>
        <w:rPr>
          <w:rStyle w:val="Textoennegrita"/>
          <w:rFonts w:ascii="Arial Narrow" w:hAnsi="Arial Narrow" w:cs="Times New Roman"/>
          <w:color w:val="000000" w:themeColor="text1"/>
          <w:sz w:val="24"/>
          <w:szCs w:val="24"/>
          <w:bdr w:val="none" w:sz="0" w:space="0" w:color="auto" w:frame="1"/>
        </w:rPr>
      </w:pPr>
      <w:r w:rsidRPr="004247D3">
        <w:rPr>
          <w:rStyle w:val="Textoennegrita"/>
          <w:rFonts w:ascii="Arial Narrow" w:hAnsi="Arial Narrow" w:cs="Times New Roman"/>
          <w:color w:val="000000" w:themeColor="text1"/>
          <w:sz w:val="24"/>
          <w:szCs w:val="24"/>
          <w:bdr w:val="none" w:sz="0" w:space="0" w:color="auto" w:frame="1"/>
        </w:rPr>
        <w:t xml:space="preserve">Gregorio </w:t>
      </w:r>
      <w:proofErr w:type="spellStart"/>
      <w:r w:rsidRPr="004247D3">
        <w:rPr>
          <w:rStyle w:val="Textoennegrita"/>
          <w:rFonts w:ascii="Arial Narrow" w:hAnsi="Arial Narrow" w:cs="Times New Roman"/>
          <w:color w:val="000000" w:themeColor="text1"/>
          <w:sz w:val="24"/>
          <w:szCs w:val="24"/>
          <w:bdr w:val="none" w:sz="0" w:space="0" w:color="auto" w:frame="1"/>
        </w:rPr>
        <w:t>Eljach</w:t>
      </w:r>
      <w:proofErr w:type="spellEnd"/>
      <w:r w:rsidRPr="004247D3">
        <w:rPr>
          <w:rStyle w:val="Textoennegrita"/>
          <w:rFonts w:ascii="Arial Narrow" w:hAnsi="Arial Narrow" w:cs="Times New Roman"/>
          <w:color w:val="000000" w:themeColor="text1"/>
          <w:sz w:val="24"/>
          <w:szCs w:val="24"/>
          <w:bdr w:val="none" w:sz="0" w:space="0" w:color="auto" w:frame="1"/>
        </w:rPr>
        <w:t xml:space="preserve"> Pacheco</w:t>
      </w:r>
    </w:p>
    <w:p w14:paraId="6BE0B11A" w14:textId="77777777" w:rsidR="00491795" w:rsidRPr="004247D3" w:rsidRDefault="00491795" w:rsidP="002D6D1E">
      <w:pPr>
        <w:tabs>
          <w:tab w:val="left" w:pos="0"/>
        </w:tabs>
        <w:spacing w:line="240" w:lineRule="auto"/>
        <w:jc w:val="both"/>
        <w:rPr>
          <w:rFonts w:ascii="Arial Narrow" w:eastAsia="Times New Roman" w:hAnsi="Arial Narrow" w:cs="Times New Roman"/>
          <w:color w:val="000000" w:themeColor="text1"/>
          <w:sz w:val="24"/>
          <w:szCs w:val="24"/>
        </w:rPr>
      </w:pPr>
      <w:r w:rsidRPr="004247D3">
        <w:rPr>
          <w:rFonts w:ascii="Arial Narrow" w:eastAsia="Times New Roman" w:hAnsi="Arial Narrow" w:cs="Times New Roman"/>
          <w:color w:val="000000" w:themeColor="text1"/>
          <w:sz w:val="24"/>
          <w:szCs w:val="24"/>
        </w:rPr>
        <w:t xml:space="preserve">Secretario General </w:t>
      </w:r>
    </w:p>
    <w:p w14:paraId="25F71B46" w14:textId="77777777" w:rsidR="00491795" w:rsidRPr="004247D3" w:rsidRDefault="00491795" w:rsidP="002D6D1E">
      <w:pPr>
        <w:tabs>
          <w:tab w:val="left" w:pos="0"/>
        </w:tabs>
        <w:spacing w:line="240" w:lineRule="auto"/>
        <w:jc w:val="both"/>
        <w:rPr>
          <w:rFonts w:ascii="Arial Narrow" w:eastAsia="Times New Roman" w:hAnsi="Arial Narrow" w:cs="Times New Roman"/>
          <w:color w:val="000000" w:themeColor="text1"/>
          <w:sz w:val="24"/>
          <w:szCs w:val="24"/>
        </w:rPr>
      </w:pPr>
      <w:r w:rsidRPr="004247D3">
        <w:rPr>
          <w:rFonts w:ascii="Arial Narrow" w:eastAsia="Times New Roman" w:hAnsi="Arial Narrow" w:cs="Times New Roman"/>
          <w:color w:val="000000" w:themeColor="text1"/>
          <w:sz w:val="24"/>
          <w:szCs w:val="24"/>
        </w:rPr>
        <w:t>Senado de la Republica</w:t>
      </w:r>
    </w:p>
    <w:p w14:paraId="475BB132" w14:textId="77777777" w:rsidR="00491795" w:rsidRPr="004247D3" w:rsidRDefault="00491795" w:rsidP="00F65704">
      <w:pPr>
        <w:tabs>
          <w:tab w:val="left" w:pos="0"/>
        </w:tabs>
        <w:ind w:left="3540"/>
        <w:jc w:val="both"/>
        <w:rPr>
          <w:rFonts w:ascii="Arial Narrow" w:eastAsia="Times New Roman" w:hAnsi="Arial Narrow" w:cs="Times New Roman"/>
          <w:b/>
          <w:color w:val="000000" w:themeColor="text1"/>
          <w:sz w:val="24"/>
          <w:szCs w:val="24"/>
        </w:rPr>
      </w:pPr>
    </w:p>
    <w:p w14:paraId="23A99379" w14:textId="20345656" w:rsidR="00491795" w:rsidRPr="004247D3" w:rsidRDefault="00491795" w:rsidP="00F65704">
      <w:pPr>
        <w:jc w:val="both"/>
        <w:rPr>
          <w:rFonts w:ascii="Arial Narrow" w:hAnsi="Arial Narrow" w:cs="Times New Roman"/>
          <w:b/>
          <w:bCs/>
          <w:sz w:val="24"/>
          <w:szCs w:val="24"/>
          <w:lang w:val="es-ES_tradnl"/>
        </w:rPr>
      </w:pPr>
      <w:r w:rsidRPr="004247D3">
        <w:rPr>
          <w:rFonts w:ascii="Arial Narrow" w:eastAsia="Times New Roman" w:hAnsi="Arial Narrow" w:cs="Times New Roman"/>
          <w:b/>
          <w:color w:val="000000" w:themeColor="text1"/>
          <w:sz w:val="24"/>
          <w:szCs w:val="24"/>
        </w:rPr>
        <w:t>Asunto:</w:t>
      </w:r>
      <w:r w:rsidRPr="004247D3">
        <w:rPr>
          <w:rFonts w:ascii="Arial Narrow" w:eastAsia="Times New Roman" w:hAnsi="Arial Narrow" w:cs="Times New Roman"/>
          <w:color w:val="000000" w:themeColor="text1"/>
          <w:sz w:val="24"/>
          <w:szCs w:val="24"/>
        </w:rPr>
        <w:t xml:space="preserve"> Radicación </w:t>
      </w:r>
      <w:r w:rsidRPr="004247D3">
        <w:rPr>
          <w:rFonts w:ascii="Arial Narrow" w:eastAsia="Times New Roman" w:hAnsi="Arial Narrow" w:cs="Times New Roman"/>
          <w:bCs/>
          <w:color w:val="000000" w:themeColor="text1"/>
          <w:sz w:val="24"/>
          <w:szCs w:val="24"/>
          <w:lang w:val="es-ES_tradnl"/>
        </w:rPr>
        <w:t xml:space="preserve">Proyecto </w:t>
      </w:r>
      <w:r w:rsidR="0000333A" w:rsidRPr="004247D3">
        <w:rPr>
          <w:rFonts w:ascii="Arial Narrow" w:eastAsia="Times New Roman" w:hAnsi="Arial Narrow" w:cs="Times New Roman"/>
          <w:bCs/>
          <w:color w:val="000000" w:themeColor="text1"/>
          <w:sz w:val="24"/>
          <w:szCs w:val="24"/>
        </w:rPr>
        <w:t>de Ley Número ________ 2019</w:t>
      </w:r>
      <w:r w:rsidR="006B34D4" w:rsidRPr="004247D3">
        <w:rPr>
          <w:rFonts w:ascii="Arial Narrow" w:eastAsia="Times New Roman" w:hAnsi="Arial Narrow" w:cs="Times New Roman"/>
          <w:bCs/>
          <w:color w:val="000000" w:themeColor="text1"/>
          <w:sz w:val="24"/>
          <w:szCs w:val="24"/>
        </w:rPr>
        <w:t xml:space="preserve"> </w:t>
      </w:r>
      <w:r w:rsidRPr="004247D3">
        <w:rPr>
          <w:rFonts w:ascii="Arial Narrow" w:eastAsia="Times New Roman" w:hAnsi="Arial Narrow" w:cs="Times New Roman"/>
          <w:bCs/>
          <w:color w:val="000000" w:themeColor="text1"/>
          <w:sz w:val="24"/>
          <w:szCs w:val="24"/>
        </w:rPr>
        <w:t>Senado</w:t>
      </w:r>
      <w:r w:rsidRPr="004247D3">
        <w:rPr>
          <w:rFonts w:ascii="Arial Narrow" w:eastAsia="Times New Roman" w:hAnsi="Arial Narrow" w:cs="Times New Roman"/>
          <w:b/>
          <w:bCs/>
          <w:color w:val="000000" w:themeColor="text1"/>
          <w:sz w:val="24"/>
          <w:szCs w:val="24"/>
        </w:rPr>
        <w:t xml:space="preserve"> </w:t>
      </w:r>
      <w:r w:rsidRPr="004247D3">
        <w:rPr>
          <w:rFonts w:ascii="Arial Narrow" w:hAnsi="Arial Narrow" w:cs="Times New Roman"/>
          <w:b/>
          <w:bCs/>
          <w:sz w:val="24"/>
          <w:szCs w:val="24"/>
          <w:lang w:val="es-ES_tradnl"/>
        </w:rPr>
        <w:t>“</w:t>
      </w:r>
      <w:r w:rsidR="006B34D4" w:rsidRPr="004247D3">
        <w:rPr>
          <w:rFonts w:ascii="Arial Narrow" w:hAnsi="Arial Narrow" w:cs="Times New Roman"/>
          <w:b/>
          <w:sz w:val="24"/>
          <w:szCs w:val="24"/>
        </w:rPr>
        <w:t>Por</w:t>
      </w:r>
      <w:r w:rsidR="00BB6AA2" w:rsidRPr="004247D3">
        <w:rPr>
          <w:rFonts w:ascii="Arial Narrow" w:hAnsi="Arial Narrow" w:cs="Times New Roman"/>
          <w:b/>
          <w:sz w:val="24"/>
          <w:szCs w:val="24"/>
        </w:rPr>
        <w:t xml:space="preserve"> medio del cual se</w:t>
      </w:r>
      <w:r w:rsidR="00BC15B1" w:rsidRPr="004247D3">
        <w:rPr>
          <w:rFonts w:ascii="Arial Narrow" w:hAnsi="Arial Narrow" w:cs="Times New Roman"/>
          <w:b/>
          <w:sz w:val="24"/>
          <w:szCs w:val="24"/>
        </w:rPr>
        <w:t xml:space="preserve"> hacen</w:t>
      </w:r>
      <w:r w:rsidR="00BB6AA2" w:rsidRPr="004247D3">
        <w:rPr>
          <w:rFonts w:ascii="Arial Narrow" w:hAnsi="Arial Narrow" w:cs="Times New Roman"/>
          <w:b/>
          <w:sz w:val="24"/>
          <w:szCs w:val="24"/>
        </w:rPr>
        <w:t xml:space="preserve"> </w:t>
      </w:r>
      <w:r w:rsidR="00C45875" w:rsidRPr="004247D3">
        <w:rPr>
          <w:rFonts w:ascii="Arial Narrow" w:hAnsi="Arial Narrow" w:cs="Times New Roman"/>
          <w:b/>
          <w:sz w:val="24"/>
          <w:szCs w:val="24"/>
        </w:rPr>
        <w:t>ajustes</w:t>
      </w:r>
      <w:r w:rsidR="00BC15B1" w:rsidRPr="004247D3">
        <w:rPr>
          <w:rFonts w:ascii="Arial Narrow" w:hAnsi="Arial Narrow" w:cs="Times New Roman"/>
          <w:b/>
          <w:sz w:val="24"/>
          <w:szCs w:val="24"/>
        </w:rPr>
        <w:t xml:space="preserve"> al</w:t>
      </w:r>
      <w:r w:rsidR="00BB6AA2" w:rsidRPr="004247D3">
        <w:rPr>
          <w:rFonts w:ascii="Arial Narrow" w:hAnsi="Arial Narrow" w:cs="Times New Roman"/>
          <w:b/>
          <w:sz w:val="24"/>
          <w:szCs w:val="24"/>
        </w:rPr>
        <w:t xml:space="preserve"> </w:t>
      </w:r>
      <w:r w:rsidR="00BC15B1" w:rsidRPr="004247D3">
        <w:rPr>
          <w:rFonts w:ascii="Arial Narrow" w:hAnsi="Arial Narrow" w:cs="Times New Roman"/>
          <w:b/>
          <w:sz w:val="24"/>
          <w:szCs w:val="24"/>
        </w:rPr>
        <w:t>Sistema de Salud</w:t>
      </w:r>
      <w:r w:rsidR="00765413" w:rsidRPr="004247D3">
        <w:rPr>
          <w:rFonts w:ascii="Arial Narrow" w:hAnsi="Arial Narrow" w:cs="Times New Roman"/>
          <w:b/>
          <w:sz w:val="24"/>
          <w:szCs w:val="24"/>
        </w:rPr>
        <w:t>, se</w:t>
      </w:r>
      <w:r w:rsidR="006B34D4" w:rsidRPr="004247D3">
        <w:rPr>
          <w:rFonts w:ascii="Arial Narrow" w:hAnsi="Arial Narrow" w:cs="Times New Roman"/>
          <w:b/>
          <w:sz w:val="24"/>
          <w:szCs w:val="24"/>
        </w:rPr>
        <w:t xml:space="preserve"> </w:t>
      </w:r>
      <w:r w:rsidR="00765413" w:rsidRPr="004247D3">
        <w:rPr>
          <w:rFonts w:ascii="Arial Narrow" w:hAnsi="Arial Narrow" w:cs="Times New Roman"/>
          <w:b/>
          <w:sz w:val="24"/>
          <w:szCs w:val="24"/>
        </w:rPr>
        <w:t>re</w:t>
      </w:r>
      <w:r w:rsidR="006B34D4" w:rsidRPr="004247D3">
        <w:rPr>
          <w:rFonts w:ascii="Arial Narrow" w:hAnsi="Arial Narrow" w:cs="Times New Roman"/>
          <w:b/>
          <w:sz w:val="24"/>
          <w:szCs w:val="24"/>
        </w:rPr>
        <w:t>define</w:t>
      </w:r>
      <w:r w:rsidR="00C45875" w:rsidRPr="004247D3">
        <w:rPr>
          <w:rFonts w:ascii="Arial Narrow" w:hAnsi="Arial Narrow" w:cs="Times New Roman"/>
          <w:b/>
          <w:sz w:val="24"/>
          <w:szCs w:val="24"/>
        </w:rPr>
        <w:t>n aspectos de</w:t>
      </w:r>
      <w:r w:rsidR="006B34D4" w:rsidRPr="004247D3">
        <w:rPr>
          <w:rFonts w:ascii="Arial Narrow" w:hAnsi="Arial Narrow" w:cs="Times New Roman"/>
          <w:b/>
          <w:sz w:val="24"/>
          <w:szCs w:val="24"/>
        </w:rPr>
        <w:t xml:space="preserve"> su funcionamiento y se dictan otras disposiciones orientadas a garantizar el derecho a la salud y la sostenibilidad del Sistema”</w:t>
      </w:r>
    </w:p>
    <w:p w14:paraId="3B8B474C" w14:textId="77777777" w:rsidR="00491795" w:rsidRPr="004247D3" w:rsidRDefault="00491795" w:rsidP="00F65704">
      <w:pPr>
        <w:jc w:val="both"/>
        <w:rPr>
          <w:rFonts w:ascii="Arial Narrow" w:eastAsia="Times New Roman" w:hAnsi="Arial Narrow" w:cs="Times New Roman"/>
          <w:color w:val="000000" w:themeColor="text1"/>
          <w:sz w:val="24"/>
          <w:szCs w:val="24"/>
        </w:rPr>
      </w:pPr>
    </w:p>
    <w:p w14:paraId="693B0D3E" w14:textId="77777777" w:rsidR="00491795" w:rsidRPr="004247D3" w:rsidRDefault="00491795" w:rsidP="00F65704">
      <w:pPr>
        <w:jc w:val="both"/>
        <w:rPr>
          <w:rFonts w:ascii="Arial Narrow" w:eastAsia="Times New Roman" w:hAnsi="Arial Narrow" w:cs="Times New Roman"/>
          <w:color w:val="000000" w:themeColor="text1"/>
          <w:sz w:val="24"/>
          <w:szCs w:val="24"/>
        </w:rPr>
      </w:pPr>
      <w:r w:rsidRPr="004247D3">
        <w:rPr>
          <w:rFonts w:ascii="Arial Narrow" w:eastAsia="Times New Roman" w:hAnsi="Arial Narrow" w:cs="Times New Roman"/>
          <w:color w:val="000000" w:themeColor="text1"/>
          <w:sz w:val="24"/>
          <w:szCs w:val="24"/>
        </w:rPr>
        <w:t xml:space="preserve">Respetado Señor Secretario: </w:t>
      </w:r>
    </w:p>
    <w:p w14:paraId="1977ED2D" w14:textId="1AFF633F" w:rsidR="00491795" w:rsidRPr="004247D3" w:rsidRDefault="00491795" w:rsidP="00F65704">
      <w:pPr>
        <w:jc w:val="both"/>
        <w:rPr>
          <w:rFonts w:ascii="Arial Narrow" w:hAnsi="Arial Narrow" w:cs="Times New Roman"/>
          <w:b/>
          <w:bCs/>
          <w:sz w:val="24"/>
          <w:szCs w:val="24"/>
          <w:lang w:val="es-ES_tradnl"/>
        </w:rPr>
      </w:pPr>
      <w:r w:rsidRPr="004247D3">
        <w:rPr>
          <w:rFonts w:ascii="Arial Narrow" w:eastAsia="Times New Roman" w:hAnsi="Arial Narrow" w:cs="Times New Roman"/>
          <w:color w:val="000000" w:themeColor="text1"/>
          <w:sz w:val="24"/>
          <w:szCs w:val="24"/>
          <w:lang w:val="es-CO"/>
        </w:rPr>
        <w:t xml:space="preserve">Reciba un cordial saludo. De conformidad con lo estipulado en los artículos 139 y 140 de la Ley 5 de 1992, presento a consideración del Honorable Senado el Proyecto de Ley </w:t>
      </w:r>
      <w:r w:rsidRPr="004247D3">
        <w:rPr>
          <w:rFonts w:ascii="Arial Narrow" w:hAnsi="Arial Narrow" w:cs="Times New Roman"/>
          <w:b/>
          <w:bCs/>
          <w:sz w:val="24"/>
          <w:szCs w:val="24"/>
          <w:lang w:val="es-ES_tradnl"/>
        </w:rPr>
        <w:t>Pro</w:t>
      </w:r>
      <w:r w:rsidR="0000333A" w:rsidRPr="004247D3">
        <w:rPr>
          <w:rFonts w:ascii="Arial Narrow" w:hAnsi="Arial Narrow" w:cs="Times New Roman"/>
          <w:b/>
          <w:bCs/>
          <w:sz w:val="24"/>
          <w:szCs w:val="24"/>
          <w:lang w:val="es-ES_tradnl"/>
        </w:rPr>
        <w:t>yecto de Ley___ de 2019</w:t>
      </w:r>
      <w:r w:rsidR="006B34D4" w:rsidRPr="004247D3">
        <w:rPr>
          <w:rFonts w:ascii="Arial Narrow" w:hAnsi="Arial Narrow" w:cs="Times New Roman"/>
          <w:b/>
          <w:bCs/>
          <w:sz w:val="24"/>
          <w:szCs w:val="24"/>
          <w:lang w:val="es-ES_tradnl"/>
        </w:rPr>
        <w:t xml:space="preserve"> Senado </w:t>
      </w:r>
      <w:r w:rsidR="00B678AF" w:rsidRPr="004247D3">
        <w:rPr>
          <w:rFonts w:ascii="Arial Narrow" w:hAnsi="Arial Narrow" w:cs="Times New Roman"/>
          <w:b/>
          <w:bCs/>
          <w:sz w:val="24"/>
          <w:szCs w:val="24"/>
          <w:lang w:val="es-ES_tradnl"/>
        </w:rPr>
        <w:t>“</w:t>
      </w:r>
      <w:r w:rsidR="00C45875" w:rsidRPr="004247D3">
        <w:rPr>
          <w:rFonts w:ascii="Arial Narrow" w:hAnsi="Arial Narrow" w:cs="Times New Roman"/>
          <w:b/>
          <w:sz w:val="24"/>
          <w:szCs w:val="24"/>
        </w:rPr>
        <w:t>Por medio del cual se hacen ajustes al Sistema de Salud, se redefinen aspectos de su funcionamiento y se dictan otras disposiciones orientadas a garantizar el derecho a la salud y la sostenibilidad del Sistema”</w:t>
      </w:r>
      <w:r w:rsidR="00B678AF" w:rsidRPr="004247D3">
        <w:rPr>
          <w:rFonts w:ascii="Arial Narrow" w:hAnsi="Arial Narrow" w:cs="Times New Roman"/>
          <w:b/>
          <w:bCs/>
          <w:sz w:val="24"/>
          <w:szCs w:val="24"/>
          <w:lang w:val="es-ES_tradnl"/>
        </w:rPr>
        <w:t xml:space="preserve"> </w:t>
      </w:r>
      <w:r w:rsidRPr="004247D3">
        <w:rPr>
          <w:rFonts w:ascii="Arial Narrow" w:eastAsia="Times New Roman" w:hAnsi="Arial Narrow" w:cs="Times New Roman"/>
          <w:color w:val="000000" w:themeColor="text1"/>
          <w:sz w:val="24"/>
          <w:szCs w:val="24"/>
          <w:shd w:val="clear" w:color="auto" w:fill="FFFFFF"/>
          <w:lang w:val="es-CO"/>
        </w:rPr>
        <w:t xml:space="preserve">iniciativa legislativa que cumple las disposiciones correspondientes al orden </w:t>
      </w:r>
      <w:r w:rsidRPr="004247D3">
        <w:rPr>
          <w:rFonts w:ascii="Arial Narrow" w:eastAsia="Times New Roman" w:hAnsi="Arial Narrow" w:cs="Times New Roman"/>
          <w:color w:val="000000" w:themeColor="text1"/>
          <w:sz w:val="24"/>
          <w:szCs w:val="24"/>
          <w:lang w:val="es-CO"/>
        </w:rPr>
        <w:t xml:space="preserve">en la redacción del proyecto consagradas </w:t>
      </w:r>
      <w:r w:rsidRPr="004247D3">
        <w:rPr>
          <w:rFonts w:ascii="Arial Narrow" w:eastAsia="Times New Roman" w:hAnsi="Arial Narrow" w:cs="Times New Roman"/>
          <w:color w:val="000000" w:themeColor="text1"/>
          <w:sz w:val="24"/>
          <w:szCs w:val="24"/>
          <w:shd w:val="clear" w:color="auto" w:fill="FFFFFF"/>
          <w:lang w:val="es-CO"/>
        </w:rPr>
        <w:t xml:space="preserve">en el </w:t>
      </w:r>
      <w:r w:rsidR="00B678AF" w:rsidRPr="004247D3">
        <w:rPr>
          <w:rFonts w:ascii="Arial Narrow" w:eastAsia="Times New Roman" w:hAnsi="Arial Narrow" w:cs="Times New Roman"/>
          <w:color w:val="000000" w:themeColor="text1"/>
          <w:sz w:val="24"/>
          <w:szCs w:val="24"/>
          <w:shd w:val="clear" w:color="auto" w:fill="FFFFFF"/>
          <w:lang w:val="es-CO"/>
        </w:rPr>
        <w:t xml:space="preserve">artículo 145 de la citada ley. </w:t>
      </w:r>
      <w:r w:rsidRPr="004247D3">
        <w:rPr>
          <w:rFonts w:ascii="Arial Narrow" w:eastAsia="Times New Roman" w:hAnsi="Arial Narrow" w:cs="Times New Roman"/>
          <w:color w:val="000000" w:themeColor="text1"/>
          <w:sz w:val="24"/>
          <w:szCs w:val="24"/>
        </w:rPr>
        <w:t xml:space="preserve">Por tanto, agradezco surtir el trámite </w:t>
      </w:r>
      <w:r w:rsidRPr="004247D3">
        <w:rPr>
          <w:rFonts w:ascii="Arial Narrow" w:eastAsia="Times New Roman" w:hAnsi="Arial Narrow" w:cs="Times New Roman"/>
          <w:bCs/>
          <w:color w:val="000000" w:themeColor="text1"/>
          <w:sz w:val="24"/>
          <w:szCs w:val="24"/>
        </w:rPr>
        <w:t xml:space="preserve">legislativo previsto en el artículo 144 </w:t>
      </w:r>
      <w:r w:rsidRPr="004247D3">
        <w:rPr>
          <w:rFonts w:ascii="Arial Narrow" w:eastAsia="Times New Roman" w:hAnsi="Arial Narrow" w:cs="Times New Roman"/>
          <w:color w:val="000000" w:themeColor="text1"/>
          <w:sz w:val="24"/>
          <w:szCs w:val="24"/>
        </w:rPr>
        <w:t>de la Ley 5 de 1992.</w:t>
      </w:r>
      <w:r w:rsidRPr="004247D3">
        <w:rPr>
          <w:rFonts w:ascii="Arial Narrow" w:eastAsia="Times New Roman" w:hAnsi="Arial Narrow" w:cs="Times New Roman"/>
          <w:bCs/>
          <w:color w:val="000000" w:themeColor="text1"/>
          <w:sz w:val="24"/>
          <w:szCs w:val="24"/>
        </w:rPr>
        <w:t xml:space="preserve"> </w:t>
      </w:r>
    </w:p>
    <w:p w14:paraId="28D28F2C" w14:textId="77777777" w:rsidR="00491795" w:rsidRPr="004247D3" w:rsidRDefault="00491795" w:rsidP="00F65704">
      <w:pPr>
        <w:tabs>
          <w:tab w:val="left" w:pos="0"/>
        </w:tabs>
        <w:jc w:val="both"/>
        <w:rPr>
          <w:rFonts w:ascii="Arial Narrow" w:eastAsia="Times New Roman" w:hAnsi="Arial Narrow" w:cs="Times New Roman"/>
          <w:bCs/>
          <w:color w:val="000000" w:themeColor="text1"/>
          <w:sz w:val="24"/>
          <w:szCs w:val="24"/>
        </w:rPr>
      </w:pPr>
    </w:p>
    <w:p w14:paraId="30CB4AD3" w14:textId="77777777" w:rsidR="00491795" w:rsidRPr="004247D3" w:rsidRDefault="00491795" w:rsidP="00F65704">
      <w:pPr>
        <w:jc w:val="both"/>
        <w:rPr>
          <w:rFonts w:ascii="Arial Narrow" w:hAnsi="Arial Narrow" w:cs="Times New Roman"/>
          <w:b/>
          <w:bCs/>
          <w:sz w:val="24"/>
          <w:szCs w:val="24"/>
          <w:lang w:val="es-ES_tradnl"/>
        </w:rPr>
      </w:pPr>
    </w:p>
    <w:p w14:paraId="02025134" w14:textId="77777777" w:rsidR="00491795" w:rsidRPr="004247D3" w:rsidRDefault="00491795" w:rsidP="00F65704">
      <w:pPr>
        <w:jc w:val="both"/>
        <w:rPr>
          <w:rFonts w:ascii="Arial Narrow" w:hAnsi="Arial Narrow" w:cs="Times New Roman"/>
          <w:b/>
          <w:bCs/>
          <w:sz w:val="24"/>
          <w:szCs w:val="24"/>
          <w:lang w:val="es-ES_tradnl"/>
        </w:rPr>
      </w:pPr>
    </w:p>
    <w:p w14:paraId="2DF1F57C" w14:textId="77777777" w:rsidR="00491795" w:rsidRPr="004247D3" w:rsidRDefault="00491795" w:rsidP="00F65704">
      <w:pPr>
        <w:jc w:val="both"/>
        <w:rPr>
          <w:rFonts w:ascii="Arial Narrow" w:hAnsi="Arial Narrow" w:cs="Times New Roman"/>
          <w:b/>
          <w:bCs/>
          <w:sz w:val="24"/>
          <w:szCs w:val="24"/>
          <w:lang w:val="es-ES_tradnl"/>
        </w:rPr>
      </w:pPr>
    </w:p>
    <w:p w14:paraId="7F14FF96" w14:textId="77777777" w:rsidR="00765413" w:rsidRPr="004247D3" w:rsidRDefault="00765413" w:rsidP="00F65704">
      <w:pPr>
        <w:jc w:val="center"/>
        <w:rPr>
          <w:rFonts w:ascii="Arial Narrow" w:hAnsi="Arial Narrow" w:cs="Times New Roman"/>
          <w:b/>
          <w:sz w:val="24"/>
          <w:szCs w:val="24"/>
        </w:rPr>
      </w:pPr>
    </w:p>
    <w:p w14:paraId="52C39B8D" w14:textId="77777777" w:rsidR="00B678AF" w:rsidRPr="004247D3" w:rsidRDefault="00B678AF" w:rsidP="00F65704">
      <w:pPr>
        <w:jc w:val="center"/>
        <w:rPr>
          <w:rFonts w:ascii="Arial Narrow" w:hAnsi="Arial Narrow" w:cs="Times New Roman"/>
          <w:b/>
          <w:sz w:val="24"/>
          <w:szCs w:val="24"/>
        </w:rPr>
      </w:pPr>
    </w:p>
    <w:p w14:paraId="528F22EE" w14:textId="77777777" w:rsidR="00C45875" w:rsidRPr="004247D3" w:rsidRDefault="00C45875" w:rsidP="00F65704">
      <w:pPr>
        <w:jc w:val="center"/>
        <w:rPr>
          <w:rFonts w:ascii="Arial Narrow" w:hAnsi="Arial Narrow" w:cs="Times New Roman"/>
          <w:b/>
          <w:sz w:val="24"/>
          <w:szCs w:val="24"/>
        </w:rPr>
      </w:pPr>
    </w:p>
    <w:p w14:paraId="583BE365" w14:textId="77777777" w:rsidR="00C45875" w:rsidRPr="004247D3" w:rsidRDefault="00C45875" w:rsidP="00F65704">
      <w:pPr>
        <w:jc w:val="center"/>
        <w:rPr>
          <w:rFonts w:ascii="Arial Narrow" w:hAnsi="Arial Narrow" w:cs="Times New Roman"/>
          <w:b/>
          <w:sz w:val="24"/>
          <w:szCs w:val="24"/>
        </w:rPr>
      </w:pPr>
    </w:p>
    <w:p w14:paraId="0AC108E5" w14:textId="77777777" w:rsidR="00C45875" w:rsidRPr="004247D3" w:rsidRDefault="00C45875" w:rsidP="00F65704">
      <w:pPr>
        <w:jc w:val="center"/>
        <w:rPr>
          <w:rFonts w:ascii="Arial Narrow" w:hAnsi="Arial Narrow" w:cs="Times New Roman"/>
          <w:b/>
          <w:sz w:val="24"/>
          <w:szCs w:val="24"/>
        </w:rPr>
      </w:pPr>
    </w:p>
    <w:p w14:paraId="2DCB9DB7" w14:textId="68D54BEA" w:rsidR="004E187F" w:rsidRPr="002D6D1E" w:rsidRDefault="00B678AF" w:rsidP="002D6D1E">
      <w:pPr>
        <w:jc w:val="center"/>
        <w:rPr>
          <w:rFonts w:ascii="Arial Narrow" w:hAnsi="Arial Narrow" w:cs="Times New Roman"/>
          <w:b/>
          <w:sz w:val="24"/>
          <w:szCs w:val="24"/>
        </w:rPr>
      </w:pPr>
      <w:r w:rsidRPr="002D6D1E">
        <w:rPr>
          <w:rFonts w:ascii="Arial Narrow" w:hAnsi="Arial Narrow" w:cs="Times New Roman"/>
          <w:b/>
          <w:sz w:val="24"/>
          <w:szCs w:val="24"/>
        </w:rPr>
        <w:lastRenderedPageBreak/>
        <w:t>Proyecto d</w:t>
      </w:r>
      <w:r w:rsidR="004E187F" w:rsidRPr="002D6D1E">
        <w:rPr>
          <w:rFonts w:ascii="Arial Narrow" w:hAnsi="Arial Narrow" w:cs="Times New Roman"/>
          <w:b/>
          <w:sz w:val="24"/>
          <w:szCs w:val="24"/>
        </w:rPr>
        <w:t>e Ley No_____</w:t>
      </w:r>
      <w:r w:rsidR="0000333A" w:rsidRPr="002D6D1E">
        <w:rPr>
          <w:rFonts w:ascii="Arial Narrow" w:hAnsi="Arial Narrow" w:cs="Times New Roman"/>
          <w:b/>
          <w:sz w:val="24"/>
          <w:szCs w:val="24"/>
        </w:rPr>
        <w:t xml:space="preserve"> 2019</w:t>
      </w:r>
      <w:r w:rsidRPr="002D6D1E">
        <w:rPr>
          <w:rFonts w:ascii="Arial Narrow" w:hAnsi="Arial Narrow" w:cs="Times New Roman"/>
          <w:b/>
          <w:sz w:val="24"/>
          <w:szCs w:val="24"/>
        </w:rPr>
        <w:t xml:space="preserve"> Senado “</w:t>
      </w:r>
      <w:r w:rsidR="00C45875" w:rsidRPr="002D6D1E">
        <w:rPr>
          <w:rFonts w:ascii="Arial Narrow" w:hAnsi="Arial Narrow" w:cs="Times New Roman"/>
          <w:b/>
          <w:sz w:val="24"/>
          <w:szCs w:val="24"/>
        </w:rPr>
        <w:t>Por medio del cual se hacen ajustes al Sistema de Salud, se redefinen aspectos de su funcionamiento y se dictan otras disposiciones orientadas a garantizar el derecho a la salud y la sostenibilidad del Sistema”</w:t>
      </w:r>
    </w:p>
    <w:p w14:paraId="298BEB19" w14:textId="77777777" w:rsidR="004E187F" w:rsidRPr="002D6D1E" w:rsidRDefault="004E187F" w:rsidP="002D6D1E">
      <w:pPr>
        <w:jc w:val="center"/>
        <w:rPr>
          <w:rFonts w:ascii="Arial Narrow" w:hAnsi="Arial Narrow" w:cs="Times New Roman"/>
          <w:color w:val="000000"/>
          <w:sz w:val="24"/>
          <w:szCs w:val="24"/>
        </w:rPr>
      </w:pPr>
      <w:r w:rsidRPr="002D6D1E">
        <w:rPr>
          <w:rFonts w:ascii="Arial Narrow" w:hAnsi="Arial Narrow" w:cs="Times New Roman"/>
          <w:color w:val="000000"/>
          <w:sz w:val="24"/>
          <w:szCs w:val="24"/>
        </w:rPr>
        <w:t>EL CONGRESO DE COLOMBIA</w:t>
      </w:r>
    </w:p>
    <w:p w14:paraId="77C6D48D" w14:textId="77777777" w:rsidR="004E187F" w:rsidRPr="002D6D1E" w:rsidRDefault="004E187F" w:rsidP="002D6D1E">
      <w:pPr>
        <w:jc w:val="center"/>
        <w:rPr>
          <w:rFonts w:ascii="Arial Narrow" w:hAnsi="Arial Narrow" w:cs="Times New Roman"/>
          <w:color w:val="000000"/>
          <w:sz w:val="24"/>
          <w:szCs w:val="24"/>
        </w:rPr>
      </w:pPr>
      <w:r w:rsidRPr="002D6D1E">
        <w:rPr>
          <w:rFonts w:ascii="Arial Narrow" w:hAnsi="Arial Narrow" w:cs="Times New Roman"/>
          <w:color w:val="000000"/>
          <w:sz w:val="24"/>
          <w:szCs w:val="24"/>
        </w:rPr>
        <w:t>DECRETA</w:t>
      </w:r>
    </w:p>
    <w:p w14:paraId="36365389" w14:textId="77777777" w:rsidR="00765413" w:rsidRPr="002D6D1E" w:rsidRDefault="00765413" w:rsidP="002D6D1E">
      <w:pPr>
        <w:pStyle w:val="Textoindependiente"/>
        <w:jc w:val="center"/>
        <w:rPr>
          <w:rFonts w:ascii="Arial Narrow" w:hAnsi="Arial Narrow" w:cs="Times New Roman"/>
          <w:b/>
          <w:sz w:val="24"/>
          <w:szCs w:val="24"/>
        </w:rPr>
      </w:pPr>
    </w:p>
    <w:p w14:paraId="21D52773" w14:textId="3AA30C42" w:rsidR="004E187F" w:rsidRPr="002D6D1E" w:rsidRDefault="006B34D4" w:rsidP="002D6D1E">
      <w:pPr>
        <w:pStyle w:val="Textoindependiente"/>
        <w:jc w:val="center"/>
        <w:rPr>
          <w:rFonts w:ascii="Arial Narrow" w:hAnsi="Arial Narrow" w:cs="Times New Roman"/>
          <w:b/>
          <w:sz w:val="24"/>
          <w:szCs w:val="24"/>
        </w:rPr>
      </w:pPr>
      <w:r w:rsidRPr="002D6D1E">
        <w:rPr>
          <w:rFonts w:ascii="Arial Narrow" w:hAnsi="Arial Narrow" w:cs="Times New Roman"/>
          <w:b/>
          <w:sz w:val="24"/>
          <w:szCs w:val="24"/>
        </w:rPr>
        <w:t>Capítulo I Disposiciones G</w:t>
      </w:r>
      <w:r w:rsidR="004E187F" w:rsidRPr="002D6D1E">
        <w:rPr>
          <w:rFonts w:ascii="Arial Narrow" w:hAnsi="Arial Narrow" w:cs="Times New Roman"/>
          <w:b/>
          <w:sz w:val="24"/>
          <w:szCs w:val="24"/>
        </w:rPr>
        <w:t>enerales</w:t>
      </w:r>
    </w:p>
    <w:p w14:paraId="5D2F8682" w14:textId="77777777" w:rsidR="00765413" w:rsidRPr="002D6D1E" w:rsidRDefault="00765413" w:rsidP="002D6D1E">
      <w:pPr>
        <w:pStyle w:val="Textoindependiente"/>
        <w:jc w:val="center"/>
        <w:rPr>
          <w:rFonts w:ascii="Arial Narrow" w:hAnsi="Arial Narrow" w:cs="Times New Roman"/>
          <w:b/>
          <w:sz w:val="24"/>
          <w:szCs w:val="24"/>
        </w:rPr>
      </w:pPr>
    </w:p>
    <w:p w14:paraId="1C589BF2" w14:textId="187E0174" w:rsidR="00C45875"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 Objeto</w:t>
      </w:r>
      <w:r w:rsidRPr="002D6D1E">
        <w:rPr>
          <w:rFonts w:ascii="Arial Narrow" w:hAnsi="Arial Narrow" w:cs="Times New Roman"/>
          <w:sz w:val="24"/>
          <w:szCs w:val="24"/>
        </w:rPr>
        <w:t xml:space="preserve"> La presente ley tiene como objeto realizar ajustes al Sistema General de Seguridad Social en aras de garantizar el derecho a la salud a toda la población, materializando el Estado Social de Derecho y centrando el sistema alrededor del paciente, todo de acuerdo a los lineamientos de la Ley</w:t>
      </w:r>
      <w:r w:rsidR="00C45875" w:rsidRPr="002D6D1E">
        <w:rPr>
          <w:rFonts w:ascii="Arial Narrow" w:hAnsi="Arial Narrow" w:cs="Times New Roman"/>
          <w:sz w:val="24"/>
          <w:szCs w:val="24"/>
        </w:rPr>
        <w:t xml:space="preserve"> 1751- Estatutaria de </w:t>
      </w:r>
      <w:r w:rsidRPr="002D6D1E">
        <w:rPr>
          <w:rFonts w:ascii="Arial Narrow" w:hAnsi="Arial Narrow" w:cs="Times New Roman"/>
          <w:sz w:val="24"/>
          <w:szCs w:val="24"/>
        </w:rPr>
        <w:t>Salud y su definición de S</w:t>
      </w:r>
      <w:r w:rsidR="00C45875" w:rsidRPr="002D6D1E">
        <w:rPr>
          <w:rFonts w:ascii="Arial Narrow" w:hAnsi="Arial Narrow" w:cs="Times New Roman"/>
          <w:sz w:val="24"/>
          <w:szCs w:val="24"/>
        </w:rPr>
        <w:t>istema de Salud. Con ese fin se fortalecen</w:t>
      </w:r>
      <w:r w:rsidR="00CC7553" w:rsidRPr="002D6D1E">
        <w:rPr>
          <w:rFonts w:ascii="Arial Narrow" w:hAnsi="Arial Narrow" w:cs="Times New Roman"/>
          <w:sz w:val="24"/>
          <w:szCs w:val="24"/>
        </w:rPr>
        <w:t xml:space="preserve"> </w:t>
      </w:r>
      <w:r w:rsidR="00C45875" w:rsidRPr="002D6D1E">
        <w:rPr>
          <w:rFonts w:ascii="Arial Narrow" w:hAnsi="Arial Narrow" w:cs="Times New Roman"/>
          <w:sz w:val="24"/>
          <w:szCs w:val="24"/>
        </w:rPr>
        <w:t>los requisitos habilitación de los aseguradores en salud en aras de lograr mejores resultados en salud, se articula un modelo de prestación de servicios cuya base es la atención primaria, se refuerza la cantidad y calidad del talento humano en salud, se dictan medidas para el manejo de la información, se dictan medidas de inspección, vigilancia y control y se dictan otras disposiciones orientadas a lograr la sostenibilidad del Sistema  y el reconocimiento de la salud como un derecho humano fundamental e indispensable para el ejercicio de los demás derechos.</w:t>
      </w:r>
    </w:p>
    <w:p w14:paraId="04A2E1FF" w14:textId="40F260AE" w:rsidR="00C45875"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2.</w:t>
      </w:r>
      <w:r w:rsidRPr="002D6D1E">
        <w:rPr>
          <w:rFonts w:ascii="Arial Narrow" w:hAnsi="Arial Narrow" w:cs="Times New Roman"/>
          <w:sz w:val="24"/>
          <w:szCs w:val="24"/>
        </w:rPr>
        <w:t xml:space="preserve">  </w:t>
      </w:r>
      <w:r w:rsidRPr="002D6D1E">
        <w:rPr>
          <w:rFonts w:ascii="Arial Narrow" w:hAnsi="Arial Narrow" w:cs="Times New Roman"/>
          <w:b/>
          <w:sz w:val="24"/>
          <w:szCs w:val="24"/>
        </w:rPr>
        <w:t>Ámbito de aplicación</w:t>
      </w:r>
      <w:r w:rsidRPr="002D6D1E">
        <w:rPr>
          <w:rFonts w:ascii="Arial Narrow" w:hAnsi="Arial Narrow" w:cs="Times New Roman"/>
          <w:sz w:val="24"/>
          <w:szCs w:val="24"/>
        </w:rPr>
        <w:t xml:space="preserve">. El Gobierno Nacional, los Entes Territoriales y todas las </w:t>
      </w:r>
      <w:r w:rsidR="00B70F5A" w:rsidRPr="002D6D1E">
        <w:rPr>
          <w:rFonts w:ascii="Arial Narrow" w:hAnsi="Arial Narrow" w:cs="Times New Roman"/>
          <w:sz w:val="24"/>
          <w:szCs w:val="24"/>
        </w:rPr>
        <w:t>Empresas Promotoras de Salud</w:t>
      </w:r>
      <w:r w:rsidRPr="002D6D1E">
        <w:rPr>
          <w:rFonts w:ascii="Arial Narrow" w:hAnsi="Arial Narrow" w:cs="Times New Roman"/>
          <w:sz w:val="24"/>
          <w:szCs w:val="24"/>
        </w:rPr>
        <w:t>, deberán garantizar el acceso a los servicios de salud en el territorio nacional, a través de acuerdos con Prestadores de Servicios d</w:t>
      </w:r>
      <w:r w:rsidR="00B70F5A" w:rsidRPr="002D6D1E">
        <w:rPr>
          <w:rFonts w:ascii="Arial Narrow" w:hAnsi="Arial Narrow" w:cs="Times New Roman"/>
          <w:sz w:val="24"/>
          <w:szCs w:val="24"/>
        </w:rPr>
        <w:t>e Salud</w:t>
      </w:r>
      <w:r w:rsidRPr="002D6D1E">
        <w:rPr>
          <w:rFonts w:ascii="Arial Narrow" w:hAnsi="Arial Narrow" w:cs="Times New Roman"/>
          <w:sz w:val="24"/>
          <w:szCs w:val="24"/>
        </w:rPr>
        <w:t xml:space="preserve"> y Alianzas Público Privadas. </w:t>
      </w:r>
      <w:r w:rsidR="00B70F5A" w:rsidRPr="002D6D1E">
        <w:rPr>
          <w:rFonts w:ascii="Arial Narrow" w:hAnsi="Arial Narrow" w:cs="Times New Roman"/>
          <w:sz w:val="24"/>
          <w:szCs w:val="24"/>
        </w:rPr>
        <w:t>Las EPS ofrecerán un Plan de Beneficios</w:t>
      </w:r>
      <w:r w:rsidRPr="002D6D1E">
        <w:rPr>
          <w:rFonts w:ascii="Arial Narrow" w:hAnsi="Arial Narrow" w:cs="Times New Roman"/>
          <w:sz w:val="24"/>
          <w:szCs w:val="24"/>
        </w:rPr>
        <w:t>, preservando los atributos de continuidad, longitudinalidad, integralidad, y adscripción individual y familiar a los equipos básicos de salud y redes integrales de servicios.</w:t>
      </w:r>
    </w:p>
    <w:p w14:paraId="54AE9BB3" w14:textId="77777777" w:rsidR="000D3AE8" w:rsidRPr="002D6D1E" w:rsidRDefault="00C45875" w:rsidP="002D6D1E">
      <w:pPr>
        <w:pStyle w:val="Textoindependiente"/>
        <w:spacing w:after="0"/>
        <w:jc w:val="both"/>
        <w:rPr>
          <w:rFonts w:ascii="Arial Narrow" w:hAnsi="Arial Narrow" w:cs="Times New Roman"/>
          <w:sz w:val="24"/>
          <w:szCs w:val="24"/>
        </w:rPr>
      </w:pPr>
      <w:r w:rsidRPr="002D6D1E">
        <w:rPr>
          <w:rFonts w:ascii="Arial Narrow" w:hAnsi="Arial Narrow" w:cs="Times New Roman"/>
          <w:b/>
          <w:sz w:val="24"/>
          <w:szCs w:val="24"/>
        </w:rPr>
        <w:t>Artículo 3.</w:t>
      </w:r>
      <w:r w:rsidR="004E187F" w:rsidRPr="002D6D1E">
        <w:rPr>
          <w:rFonts w:ascii="Arial Narrow" w:hAnsi="Arial Narrow" w:cs="Times New Roman"/>
          <w:b/>
          <w:sz w:val="24"/>
          <w:szCs w:val="24"/>
        </w:rPr>
        <w:t xml:space="preserve"> </w:t>
      </w:r>
      <w:r w:rsidR="000D3AE8" w:rsidRPr="002D6D1E">
        <w:rPr>
          <w:rFonts w:ascii="Arial Narrow" w:hAnsi="Arial Narrow" w:cs="Times New Roman"/>
          <w:b/>
          <w:sz w:val="24"/>
          <w:szCs w:val="24"/>
        </w:rPr>
        <w:t xml:space="preserve">Características del Sistema General de Seguridad Social en Salud. </w:t>
      </w:r>
      <w:r w:rsidR="000D3AE8" w:rsidRPr="002D6D1E">
        <w:rPr>
          <w:rFonts w:ascii="Arial Narrow" w:hAnsi="Arial Narrow" w:cs="Times New Roman"/>
          <w:sz w:val="24"/>
          <w:szCs w:val="24"/>
        </w:rPr>
        <w:t xml:space="preserve">El artículo 156 de la Ley 100 de 1993, quedará así: </w:t>
      </w:r>
    </w:p>
    <w:p w14:paraId="49980DEC" w14:textId="77777777" w:rsidR="000D3AE8" w:rsidRPr="002D6D1E" w:rsidRDefault="000D3AE8" w:rsidP="002D6D1E">
      <w:pPr>
        <w:pStyle w:val="Textoindependiente"/>
        <w:spacing w:after="0"/>
        <w:jc w:val="both"/>
        <w:rPr>
          <w:rFonts w:ascii="Arial Narrow" w:hAnsi="Arial Narrow" w:cs="Times New Roman"/>
          <w:sz w:val="24"/>
          <w:szCs w:val="24"/>
        </w:rPr>
      </w:pPr>
    </w:p>
    <w:p w14:paraId="695B0627" w14:textId="77777777" w:rsidR="000D3AE8" w:rsidRPr="002D6D1E" w:rsidRDefault="000D3AE8" w:rsidP="002D6D1E">
      <w:pPr>
        <w:pStyle w:val="Textoindependiente"/>
        <w:spacing w:after="0"/>
        <w:jc w:val="both"/>
        <w:rPr>
          <w:rFonts w:ascii="Arial Narrow" w:hAnsi="Arial Narrow" w:cs="Times New Roman"/>
          <w:sz w:val="24"/>
          <w:szCs w:val="24"/>
        </w:rPr>
      </w:pPr>
      <w:r w:rsidRPr="002D6D1E">
        <w:rPr>
          <w:rFonts w:ascii="Arial Narrow" w:hAnsi="Arial Narrow" w:cs="Times New Roman"/>
          <w:sz w:val="24"/>
          <w:szCs w:val="24"/>
        </w:rPr>
        <w:t xml:space="preserve">Para efectos de garantizar el derecho fundamental a la salud, el Sistema General de Seguridad Social en Salud tendrá las siguientes características: </w:t>
      </w:r>
    </w:p>
    <w:p w14:paraId="533E5847" w14:textId="254F33CC" w:rsidR="000D3AE8" w:rsidRPr="002D6D1E" w:rsidRDefault="008C596B" w:rsidP="002D6D1E">
      <w:pPr>
        <w:pStyle w:val="Textoindependiente"/>
        <w:spacing w:after="0"/>
        <w:jc w:val="both"/>
        <w:rPr>
          <w:rFonts w:ascii="Arial Narrow" w:hAnsi="Arial Narrow" w:cs="Times New Roman"/>
          <w:b/>
          <w:sz w:val="24"/>
          <w:szCs w:val="24"/>
        </w:rPr>
      </w:pPr>
      <w:r w:rsidRPr="002D6D1E">
        <w:rPr>
          <w:rFonts w:ascii="Arial Narrow" w:hAnsi="Arial Narrow" w:cs="Times New Roman"/>
          <w:b/>
          <w:sz w:val="24"/>
          <w:szCs w:val="24"/>
        </w:rPr>
        <w:tab/>
      </w:r>
    </w:p>
    <w:p w14:paraId="50E58874" w14:textId="2D73CBB4" w:rsidR="000D3AE8" w:rsidRPr="002D6D1E" w:rsidRDefault="000D3AE8" w:rsidP="002D6D1E">
      <w:pPr>
        <w:pStyle w:val="Textoindependiente"/>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El Gobierno Nacional dirigirá, orientará y regulará, a través del Ministerio de Salud y Protección Social, el Sistema General de Seguridad Social en Salud.</w:t>
      </w:r>
      <w:r w:rsidRPr="002D6D1E">
        <w:rPr>
          <w:rFonts w:ascii="Arial Narrow" w:hAnsi="Arial Narrow" w:cs="Times New Roman"/>
          <w:b/>
          <w:sz w:val="24"/>
          <w:szCs w:val="24"/>
        </w:rPr>
        <w:t xml:space="preserve"> </w:t>
      </w:r>
      <w:r w:rsidRPr="002D6D1E">
        <w:rPr>
          <w:rFonts w:ascii="Arial Narrow" w:hAnsi="Arial Narrow" w:cs="Times New Roman"/>
          <w:sz w:val="24"/>
          <w:szCs w:val="24"/>
        </w:rPr>
        <w:t>La inspección, vigilancia y control estará a cargo de las Entidades Territoriales, la Superintendencia Nacional de Salud y demás entidades del Sistema Integrado de Control, Inspección y Vigilancia para el Sector Salud</w:t>
      </w:r>
      <w:r w:rsidR="00F97A61" w:rsidRPr="002D6D1E">
        <w:rPr>
          <w:rFonts w:ascii="Arial Narrow" w:hAnsi="Arial Narrow" w:cs="Times New Roman"/>
          <w:sz w:val="24"/>
          <w:szCs w:val="24"/>
        </w:rPr>
        <w:t>.</w:t>
      </w:r>
    </w:p>
    <w:p w14:paraId="10B0B823" w14:textId="4E5A7FB9" w:rsidR="000D3AE8" w:rsidRPr="002D6D1E" w:rsidRDefault="000D3AE8" w:rsidP="002D6D1E">
      <w:pPr>
        <w:numPr>
          <w:ilvl w:val="0"/>
          <w:numId w:val="5"/>
        </w:numPr>
        <w:contextualSpacing/>
        <w:jc w:val="both"/>
        <w:rPr>
          <w:rFonts w:ascii="Arial Narrow" w:hAnsi="Arial Narrow"/>
          <w:sz w:val="24"/>
          <w:szCs w:val="24"/>
        </w:rPr>
      </w:pPr>
      <w:r w:rsidRPr="002D6D1E">
        <w:rPr>
          <w:rFonts w:ascii="Arial Narrow" w:hAnsi="Arial Narrow"/>
          <w:sz w:val="24"/>
          <w:szCs w:val="24"/>
        </w:rPr>
        <w:t xml:space="preserve">Estará articulado con los sectores de ambiente, transporte, educación, cultura entre otros, partiendo de los determinantes sociales de la salud, de conformidad con el artículo 20 de la Ley 1751 de 2015. </w:t>
      </w:r>
    </w:p>
    <w:p w14:paraId="6694E311" w14:textId="77777777" w:rsidR="000D3AE8" w:rsidRPr="002D6D1E" w:rsidRDefault="000D3AE8" w:rsidP="002D6D1E">
      <w:pPr>
        <w:numPr>
          <w:ilvl w:val="0"/>
          <w:numId w:val="5"/>
        </w:numPr>
        <w:contextualSpacing/>
        <w:jc w:val="both"/>
        <w:rPr>
          <w:rFonts w:ascii="Arial Narrow" w:hAnsi="Arial Narrow"/>
          <w:b/>
          <w:sz w:val="24"/>
          <w:szCs w:val="24"/>
        </w:rPr>
      </w:pPr>
      <w:r w:rsidRPr="002D6D1E">
        <w:rPr>
          <w:rFonts w:ascii="Arial Narrow" w:hAnsi="Arial Narrow"/>
          <w:sz w:val="24"/>
          <w:szCs w:val="24"/>
        </w:rPr>
        <w:lastRenderedPageBreak/>
        <w:t>La humanización dentro de la garantía de la prestación de los servicios de salud la cual se define como el contacto con el usuario a través de una comunicación clara y efectiva dentro de un trato respetuoso, garantista y digno, acorde con el concepto de dignidad humana</w:t>
      </w:r>
      <w:r w:rsidRPr="002D6D1E">
        <w:rPr>
          <w:rFonts w:ascii="Arial Narrow" w:hAnsi="Arial Narrow"/>
          <w:b/>
          <w:sz w:val="24"/>
          <w:szCs w:val="24"/>
        </w:rPr>
        <w:t>.</w:t>
      </w:r>
    </w:p>
    <w:p w14:paraId="78D7E089" w14:textId="77777777" w:rsidR="000D3AE8" w:rsidRPr="002D6D1E" w:rsidRDefault="000D3AE8" w:rsidP="002D6D1E">
      <w:pPr>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Todos los residentes en Colombia deberán estar afiliados al Sistema General de Seguridad Social en Salud, a través del régimen contributivo o del régimen subsidiado dependiendo si es o no cotizante al sistema.</w:t>
      </w:r>
    </w:p>
    <w:p w14:paraId="0CCDCE0D" w14:textId="77777777" w:rsidR="000D3AE8" w:rsidRPr="002D6D1E" w:rsidRDefault="000D3AE8" w:rsidP="002D6D1E">
      <w:pPr>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Todos los afiliados al Sistema General de Seguridad Social en Salud recibirán un Plan de Beneficios en Salud que será determinado por el Ministerio de Salud y Protección Social.</w:t>
      </w:r>
    </w:p>
    <w:p w14:paraId="4E6679F3" w14:textId="77777777" w:rsidR="000D3AE8" w:rsidRPr="002D6D1E" w:rsidRDefault="000D3AE8" w:rsidP="002D6D1E">
      <w:pPr>
        <w:numPr>
          <w:ilvl w:val="0"/>
          <w:numId w:val="5"/>
        </w:numPr>
        <w:spacing w:after="160"/>
        <w:contextualSpacing/>
        <w:jc w:val="both"/>
        <w:rPr>
          <w:rFonts w:ascii="Arial Narrow" w:hAnsi="Arial Narrow" w:cs="Times New Roman"/>
          <w:sz w:val="24"/>
          <w:szCs w:val="24"/>
        </w:rPr>
      </w:pPr>
      <w:r w:rsidRPr="002D6D1E">
        <w:rPr>
          <w:rFonts w:ascii="Arial Narrow" w:hAnsi="Arial Narrow" w:cs="Times New Roman"/>
          <w:sz w:val="24"/>
          <w:szCs w:val="24"/>
        </w:rPr>
        <w:t>Las Entidades Promotoras de Salud tendrán a cargo la afiliación de los usuarios y las funciones propias del aseguramiento en salud, así como la garantía de la prestación de los servicios a través de las Instituciones Prestadoras de Salud (IPS) debidamente habilitadas.</w:t>
      </w:r>
    </w:p>
    <w:p w14:paraId="4C614614" w14:textId="1C79B2C5" w:rsidR="000D3AE8" w:rsidRPr="002D6D1E" w:rsidRDefault="000D3AE8" w:rsidP="002D6D1E">
      <w:pPr>
        <w:numPr>
          <w:ilvl w:val="0"/>
          <w:numId w:val="5"/>
        </w:numPr>
        <w:contextualSpacing/>
        <w:jc w:val="both"/>
        <w:rPr>
          <w:rFonts w:ascii="Arial Narrow" w:hAnsi="Arial Narrow" w:cs="Times New Roman"/>
          <w:sz w:val="24"/>
          <w:szCs w:val="24"/>
        </w:rPr>
      </w:pPr>
      <w:r w:rsidRPr="002D6D1E">
        <w:rPr>
          <w:rFonts w:ascii="Arial Narrow" w:hAnsi="Arial Narrow" w:cs="Times New Roman"/>
          <w:sz w:val="24"/>
          <w:szCs w:val="24"/>
        </w:rPr>
        <w:t>Por cada persona afiliada y beneficiaria, la Entidad Promotora de Salud recibirá una Unidad de Pago por Capitación (UPC) que se</w:t>
      </w:r>
      <w:r w:rsidR="00F97A61" w:rsidRPr="002D6D1E">
        <w:rPr>
          <w:rFonts w:ascii="Arial Narrow" w:hAnsi="Arial Narrow" w:cs="Times New Roman"/>
          <w:sz w:val="24"/>
          <w:szCs w:val="24"/>
        </w:rPr>
        <w:t xml:space="preserve">rá establecida periódicamente, </w:t>
      </w:r>
      <w:r w:rsidRPr="002D6D1E">
        <w:rPr>
          <w:rFonts w:ascii="Arial Narrow" w:hAnsi="Arial Narrow" w:cs="Times New Roman"/>
          <w:sz w:val="24"/>
          <w:szCs w:val="24"/>
        </w:rPr>
        <w:t>bajo las condiciones que el Ministerio de S</w:t>
      </w:r>
      <w:r w:rsidR="00F97A61" w:rsidRPr="002D6D1E">
        <w:rPr>
          <w:rFonts w:ascii="Arial Narrow" w:hAnsi="Arial Narrow" w:cs="Times New Roman"/>
          <w:sz w:val="24"/>
          <w:szCs w:val="24"/>
        </w:rPr>
        <w:t>alud y Protección Social y obedeciendo a criterios de calidad en la atención.</w:t>
      </w:r>
    </w:p>
    <w:p w14:paraId="4ACA4F32" w14:textId="77777777" w:rsidR="000D3AE8" w:rsidRPr="002D6D1E" w:rsidRDefault="000D3AE8" w:rsidP="002D6D1E">
      <w:pPr>
        <w:numPr>
          <w:ilvl w:val="0"/>
          <w:numId w:val="5"/>
        </w:numPr>
        <w:contextualSpacing/>
        <w:jc w:val="both"/>
        <w:rPr>
          <w:rFonts w:ascii="Arial Narrow" w:hAnsi="Arial Narrow" w:cs="Times New Roman"/>
          <w:sz w:val="24"/>
          <w:szCs w:val="24"/>
        </w:rPr>
      </w:pPr>
      <w:r w:rsidRPr="002D6D1E">
        <w:rPr>
          <w:rFonts w:ascii="Arial Narrow" w:hAnsi="Arial Narrow" w:cs="Times New Roman"/>
          <w:sz w:val="24"/>
          <w:szCs w:val="24"/>
        </w:rPr>
        <w:t>Los afiliados elegirán la Entidad Promotora de Salud y la Institución prestadora de servicios de salud, dentro de la oferta disponible, según las normas de habilitación y de acuerdo con el modelo de atención que se defina para cada territorio.</w:t>
      </w:r>
    </w:p>
    <w:p w14:paraId="4E4D1A83" w14:textId="77777777" w:rsidR="000D3AE8" w:rsidRPr="002D6D1E" w:rsidRDefault="000D3AE8" w:rsidP="002D6D1E">
      <w:pPr>
        <w:numPr>
          <w:ilvl w:val="0"/>
          <w:numId w:val="5"/>
        </w:numPr>
        <w:contextualSpacing/>
        <w:jc w:val="both"/>
        <w:rPr>
          <w:rFonts w:ascii="Arial Narrow" w:hAnsi="Arial Narrow" w:cs="Times New Roman"/>
          <w:sz w:val="24"/>
          <w:szCs w:val="24"/>
        </w:rPr>
      </w:pPr>
      <w:r w:rsidRPr="002D6D1E">
        <w:rPr>
          <w:rFonts w:ascii="Arial Narrow" w:hAnsi="Arial Narrow" w:cs="Times New Roman"/>
          <w:sz w:val="24"/>
          <w:szCs w:val="24"/>
        </w:rPr>
        <w:t>Los afiliados podrán conformar alianzas o asociaciones de usuarios que los representarán ante las Entidades Promotoras de Salud y las Instituciones Prestadoras de Servicios de Salud con el fin de participar en las decisiones del sistema. (ampliar capacidad de incidencia)</w:t>
      </w:r>
    </w:p>
    <w:p w14:paraId="7EFEFC43" w14:textId="77777777" w:rsidR="000D3AE8" w:rsidRPr="002D6D1E" w:rsidRDefault="000D3AE8" w:rsidP="002D6D1E">
      <w:pPr>
        <w:numPr>
          <w:ilvl w:val="0"/>
          <w:numId w:val="5"/>
        </w:numPr>
        <w:contextualSpacing/>
        <w:jc w:val="both"/>
        <w:rPr>
          <w:rFonts w:ascii="Arial Narrow" w:hAnsi="Arial Narrow" w:cs="Times New Roman"/>
          <w:sz w:val="24"/>
          <w:szCs w:val="24"/>
        </w:rPr>
      </w:pPr>
      <w:r w:rsidRPr="002D6D1E">
        <w:rPr>
          <w:rFonts w:ascii="Arial Narrow" w:hAnsi="Arial Narrow" w:cs="Times New Roman"/>
          <w:sz w:val="24"/>
          <w:szCs w:val="24"/>
        </w:rPr>
        <w:t>Las Instituciones Prestadoras de Salud son entidades oficiales, mixtas, privadas, comunitarias y solidarias, organizadas para la prestación de los servicios de salud a los afiliados del Sistema General de Seguridad Social en Salud.</w:t>
      </w:r>
    </w:p>
    <w:p w14:paraId="17208D07" w14:textId="77777777" w:rsidR="000D3AE8" w:rsidRPr="002D6D1E" w:rsidRDefault="000D3AE8" w:rsidP="002D6D1E">
      <w:pPr>
        <w:numPr>
          <w:ilvl w:val="0"/>
          <w:numId w:val="5"/>
        </w:numPr>
        <w:contextualSpacing/>
        <w:jc w:val="both"/>
        <w:rPr>
          <w:rFonts w:ascii="Arial Narrow" w:hAnsi="Arial Narrow" w:cs="Times New Roman"/>
          <w:sz w:val="24"/>
          <w:szCs w:val="24"/>
        </w:rPr>
      </w:pPr>
      <w:r w:rsidRPr="002D6D1E">
        <w:rPr>
          <w:rFonts w:ascii="Arial Narrow" w:hAnsi="Arial Narrow" w:cs="Times New Roman"/>
          <w:sz w:val="24"/>
          <w:szCs w:val="24"/>
        </w:rPr>
        <w:t>Las entidades territoriales en coordinación con las EPS e IPS garantizarán el acceso al servicio de salud de todas aquellas personas residentes que no estén afiliados al Sistema General de Seguridad Social en Salud y es obligación de estas entidades, proceder a los trámites correspondientes para garantizar la afiliación de manera inmediata al sistema.</w:t>
      </w:r>
    </w:p>
    <w:p w14:paraId="56CF1497" w14:textId="77777777" w:rsidR="000D3AE8" w:rsidRPr="002D6D1E" w:rsidRDefault="000D3AE8" w:rsidP="002D6D1E">
      <w:pPr>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 xml:space="preserve">Desde el aseguramiento del riesgo, pasando por la operación de redes, hasta la prestación del servicio de salud, tendrá como principio la </w:t>
      </w:r>
      <w:proofErr w:type="spellStart"/>
      <w:r w:rsidRPr="002D6D1E">
        <w:rPr>
          <w:rFonts w:ascii="Arial Narrow" w:hAnsi="Arial Narrow" w:cs="Times New Roman"/>
          <w:sz w:val="24"/>
          <w:szCs w:val="24"/>
        </w:rPr>
        <w:t>territorialización</w:t>
      </w:r>
      <w:proofErr w:type="spellEnd"/>
      <w:r w:rsidRPr="002D6D1E">
        <w:rPr>
          <w:rFonts w:ascii="Arial Narrow" w:hAnsi="Arial Narrow" w:cs="Times New Roman"/>
          <w:sz w:val="24"/>
          <w:szCs w:val="24"/>
        </w:rPr>
        <w:t>, esto es, el reconocimiento de las distintas interacciones que se dan entre las personas y comunidades con sus espacios geográficos más allá de las fronteras físicas.</w:t>
      </w:r>
    </w:p>
    <w:p w14:paraId="6155D6E5" w14:textId="77777777" w:rsidR="000D3AE8" w:rsidRPr="002D6D1E" w:rsidRDefault="000D3AE8" w:rsidP="002D6D1E">
      <w:pPr>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La diferencia en la prestación económica relacionada con la licencia de maternidad entre el régimen contributivo y régimen subsidiado se cerrará de manera progresiva en un periodo de 5 años hasta que la población del régimen subsidiado tenga el mismo beneficio, en los términos que define el Ministerio de Salud y Protección Social.</w:t>
      </w:r>
    </w:p>
    <w:p w14:paraId="3521FA91" w14:textId="77777777" w:rsidR="000D3AE8" w:rsidRPr="002D6D1E" w:rsidRDefault="000D3AE8" w:rsidP="002D6D1E">
      <w:pPr>
        <w:numPr>
          <w:ilvl w:val="0"/>
          <w:numId w:val="5"/>
        </w:numPr>
        <w:spacing w:after="0"/>
        <w:jc w:val="both"/>
        <w:rPr>
          <w:rFonts w:ascii="Arial Narrow" w:hAnsi="Arial Narrow" w:cs="Times New Roman"/>
          <w:sz w:val="24"/>
          <w:szCs w:val="24"/>
        </w:rPr>
      </w:pPr>
      <w:r w:rsidRPr="002D6D1E">
        <w:rPr>
          <w:rFonts w:ascii="Arial Narrow" w:hAnsi="Arial Narrow" w:cs="Times New Roman"/>
          <w:sz w:val="24"/>
          <w:szCs w:val="24"/>
        </w:rPr>
        <w:t>Todos los trámites administrativos y burocráticos serán asumidas por los encargados o intervinientes en la prestación del servicio y no podrán ser trasladados al usuario.</w:t>
      </w:r>
    </w:p>
    <w:p w14:paraId="57C30307" w14:textId="77777777" w:rsidR="00C45875" w:rsidRPr="002D6D1E" w:rsidRDefault="00C45875" w:rsidP="002D6D1E">
      <w:pPr>
        <w:pStyle w:val="Textoindependiente"/>
        <w:jc w:val="both"/>
        <w:rPr>
          <w:rFonts w:ascii="Arial Narrow" w:hAnsi="Arial Narrow" w:cs="Times New Roman"/>
          <w:b/>
          <w:sz w:val="24"/>
          <w:szCs w:val="24"/>
        </w:rPr>
      </w:pPr>
    </w:p>
    <w:p w14:paraId="209D07E0" w14:textId="45DAAE2C" w:rsidR="00C45875" w:rsidRPr="002D6D1E" w:rsidRDefault="00D24D93" w:rsidP="002D6D1E">
      <w:pPr>
        <w:pStyle w:val="Textoindependiente"/>
        <w:jc w:val="center"/>
        <w:rPr>
          <w:rFonts w:ascii="Arial Narrow" w:hAnsi="Arial Narrow" w:cs="Times New Roman"/>
          <w:b/>
          <w:sz w:val="24"/>
          <w:szCs w:val="24"/>
        </w:rPr>
      </w:pPr>
      <w:r w:rsidRPr="002D6D1E">
        <w:rPr>
          <w:rFonts w:ascii="Arial Narrow" w:hAnsi="Arial Narrow" w:cs="Times New Roman"/>
          <w:b/>
          <w:sz w:val="24"/>
          <w:szCs w:val="24"/>
        </w:rPr>
        <w:t xml:space="preserve">Capitulo II Aseguramiento </w:t>
      </w:r>
      <w:r w:rsidR="00C45875" w:rsidRPr="002D6D1E">
        <w:rPr>
          <w:rFonts w:ascii="Arial Narrow" w:hAnsi="Arial Narrow" w:cs="Times New Roman"/>
          <w:b/>
          <w:sz w:val="24"/>
          <w:szCs w:val="24"/>
        </w:rPr>
        <w:t>en Salud.</w:t>
      </w:r>
    </w:p>
    <w:p w14:paraId="7EA1C6D9" w14:textId="0DD9A67A" w:rsidR="005B6073" w:rsidRPr="002D6D1E" w:rsidRDefault="00884669" w:rsidP="002D6D1E">
      <w:pPr>
        <w:autoSpaceDE w:val="0"/>
        <w:autoSpaceDN w:val="0"/>
        <w:adjustRightInd w:val="0"/>
        <w:spacing w:after="0"/>
        <w:jc w:val="both"/>
        <w:rPr>
          <w:rFonts w:ascii="Arial Narrow" w:eastAsia="Calibri" w:hAnsi="Arial Narrow" w:cs="Calibri"/>
          <w:sz w:val="24"/>
          <w:szCs w:val="24"/>
        </w:rPr>
      </w:pPr>
      <w:r w:rsidRPr="002D6D1E">
        <w:rPr>
          <w:rFonts w:ascii="Arial Narrow" w:eastAsia="Calibri" w:hAnsi="Arial Narrow" w:cs="Calibri"/>
          <w:b/>
          <w:sz w:val="24"/>
          <w:szCs w:val="24"/>
          <w:lang w:val="es-CO"/>
        </w:rPr>
        <w:t>Artículo 4</w:t>
      </w:r>
      <w:r w:rsidR="005B6073" w:rsidRPr="002D6D1E">
        <w:rPr>
          <w:rFonts w:ascii="Arial Narrow" w:eastAsia="Calibri" w:hAnsi="Arial Narrow" w:cs="Calibri"/>
          <w:sz w:val="24"/>
          <w:szCs w:val="24"/>
          <w:lang w:val="es-CO"/>
        </w:rPr>
        <w:t xml:space="preserve">. </w:t>
      </w:r>
      <w:r w:rsidR="005B6073" w:rsidRPr="002D6D1E">
        <w:rPr>
          <w:rFonts w:ascii="Arial Narrow" w:eastAsia="Calibri" w:hAnsi="Arial Narrow" w:cs="Calibri"/>
          <w:b/>
          <w:i/>
          <w:color w:val="000000"/>
          <w:sz w:val="24"/>
          <w:szCs w:val="24"/>
          <w:lang w:val="es-CO"/>
        </w:rPr>
        <w:t>Entidades Promotoras de Salud</w:t>
      </w:r>
      <w:r w:rsidR="005B6073" w:rsidRPr="002D6D1E">
        <w:rPr>
          <w:rFonts w:ascii="Arial Narrow" w:eastAsia="Calibri" w:hAnsi="Arial Narrow" w:cs="Calibri"/>
          <w:sz w:val="24"/>
          <w:szCs w:val="24"/>
          <w:lang w:val="es-CO"/>
        </w:rPr>
        <w:t xml:space="preserve">. </w:t>
      </w:r>
      <w:r w:rsidR="005B6073" w:rsidRPr="002D6D1E">
        <w:rPr>
          <w:rFonts w:ascii="Arial Narrow" w:eastAsia="Calibri" w:hAnsi="Arial Narrow" w:cs="Calibri"/>
          <w:color w:val="000000"/>
          <w:sz w:val="24"/>
          <w:szCs w:val="24"/>
        </w:rPr>
        <w:t xml:space="preserve">Las </w:t>
      </w:r>
      <w:r w:rsidR="005B6073" w:rsidRPr="002D6D1E">
        <w:rPr>
          <w:rFonts w:ascii="Arial Narrow" w:eastAsia="Calibri" w:hAnsi="Arial Narrow" w:cs="Times New Roman"/>
          <w:sz w:val="24"/>
          <w:szCs w:val="24"/>
          <w:lang w:val="es-CO"/>
        </w:rPr>
        <w:t xml:space="preserve">Entidades Promotoras de Salud –EPS-, públicas, privadas o mixtas, </w:t>
      </w:r>
      <w:r w:rsidR="005B6073" w:rsidRPr="002D6D1E">
        <w:rPr>
          <w:rFonts w:ascii="Arial Narrow" w:eastAsia="Calibri" w:hAnsi="Arial Narrow" w:cs="Calibri"/>
          <w:sz w:val="24"/>
          <w:szCs w:val="24"/>
        </w:rPr>
        <w:t xml:space="preserve">cumplirán con las funciones propias al aseguramiento social en salud señaladas en el presente capítulo, podrán </w:t>
      </w:r>
      <w:r w:rsidR="005B6073" w:rsidRPr="002D6D1E">
        <w:rPr>
          <w:rFonts w:ascii="Arial Narrow" w:eastAsia="Calibri" w:hAnsi="Arial Narrow" w:cs="Times New Roman"/>
          <w:sz w:val="24"/>
          <w:szCs w:val="24"/>
          <w:lang w:val="es-CO"/>
        </w:rPr>
        <w:t xml:space="preserve">operar simultáneamente los regímenes </w:t>
      </w:r>
      <w:r w:rsidR="005B6073" w:rsidRPr="002D6D1E">
        <w:rPr>
          <w:rFonts w:ascii="Arial Narrow" w:eastAsia="Calibri" w:hAnsi="Arial Narrow" w:cs="Times New Roman"/>
          <w:sz w:val="24"/>
          <w:szCs w:val="24"/>
          <w:lang w:val="es-CO"/>
        </w:rPr>
        <w:lastRenderedPageBreak/>
        <w:t xml:space="preserve">contributivo y subsidiado y funcionarán en las </w:t>
      </w:r>
      <w:r w:rsidRPr="002D6D1E">
        <w:rPr>
          <w:rFonts w:ascii="Arial Narrow" w:eastAsia="Calibri" w:hAnsi="Arial Narrow" w:cs="Times New Roman"/>
          <w:sz w:val="24"/>
          <w:szCs w:val="24"/>
          <w:lang w:val="es-CO"/>
        </w:rPr>
        <w:t>áreas del</w:t>
      </w:r>
      <w:r w:rsidR="005B6073" w:rsidRPr="002D6D1E">
        <w:rPr>
          <w:rFonts w:ascii="Arial Narrow" w:eastAsia="Calibri" w:hAnsi="Arial Narrow" w:cs="Times New Roman"/>
          <w:sz w:val="24"/>
          <w:szCs w:val="24"/>
          <w:lang w:val="es-CO"/>
        </w:rPr>
        <w:t xml:space="preserve"> territorio colombiano definidas por el Ministerio de Salud y Protección Social.</w:t>
      </w:r>
      <w:r w:rsidR="005B6073" w:rsidRPr="002D6D1E">
        <w:rPr>
          <w:rFonts w:ascii="Arial Narrow" w:eastAsia="Calibri" w:hAnsi="Arial Narrow" w:cs="Calibri"/>
          <w:sz w:val="24"/>
          <w:szCs w:val="24"/>
        </w:rPr>
        <w:t xml:space="preserve"> </w:t>
      </w:r>
    </w:p>
    <w:p w14:paraId="266ECEBA" w14:textId="77777777" w:rsidR="005B6073" w:rsidRPr="002D6D1E" w:rsidRDefault="005B6073" w:rsidP="002D6D1E">
      <w:pPr>
        <w:autoSpaceDE w:val="0"/>
        <w:autoSpaceDN w:val="0"/>
        <w:adjustRightInd w:val="0"/>
        <w:spacing w:after="0"/>
        <w:jc w:val="both"/>
        <w:rPr>
          <w:rFonts w:ascii="Arial Narrow" w:eastAsia="Calibri" w:hAnsi="Arial Narrow" w:cs="Calibri"/>
          <w:sz w:val="24"/>
          <w:szCs w:val="24"/>
        </w:rPr>
      </w:pPr>
    </w:p>
    <w:p w14:paraId="6C3261EE" w14:textId="2B71AC63" w:rsidR="00CB7583" w:rsidRPr="002D6D1E" w:rsidRDefault="006C5953"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w:t>
      </w:r>
      <w:r w:rsidR="00884669" w:rsidRPr="002D6D1E">
        <w:rPr>
          <w:rFonts w:ascii="Arial Narrow" w:hAnsi="Arial Narrow" w:cs="Times New Roman"/>
          <w:b/>
          <w:sz w:val="24"/>
          <w:szCs w:val="24"/>
        </w:rPr>
        <w:t xml:space="preserve"> 5</w:t>
      </w:r>
      <w:r w:rsidR="00C45875" w:rsidRPr="002D6D1E">
        <w:rPr>
          <w:rFonts w:ascii="Arial Narrow" w:hAnsi="Arial Narrow" w:cs="Times New Roman"/>
          <w:b/>
          <w:sz w:val="24"/>
          <w:szCs w:val="24"/>
        </w:rPr>
        <w:t>.</w:t>
      </w:r>
      <w:r w:rsidRPr="002D6D1E">
        <w:rPr>
          <w:rFonts w:ascii="Arial Narrow" w:hAnsi="Arial Narrow" w:cs="Times New Roman"/>
          <w:b/>
          <w:sz w:val="24"/>
          <w:szCs w:val="24"/>
        </w:rPr>
        <w:t xml:space="preserve"> Transitorio. </w:t>
      </w:r>
      <w:r w:rsidR="00CB7583" w:rsidRPr="002D6D1E">
        <w:rPr>
          <w:rFonts w:ascii="Arial Narrow" w:hAnsi="Arial Narrow" w:cs="Times New Roman"/>
          <w:b/>
          <w:sz w:val="24"/>
          <w:szCs w:val="24"/>
        </w:rPr>
        <w:t>Plan de Estabilización y Fortalecimiento del Aseguramiento en Salud.</w:t>
      </w:r>
      <w:r w:rsidR="00CB7583" w:rsidRPr="002D6D1E">
        <w:rPr>
          <w:rFonts w:ascii="Arial Narrow" w:hAnsi="Arial Narrow" w:cs="Times New Roman"/>
          <w:sz w:val="24"/>
          <w:szCs w:val="24"/>
        </w:rPr>
        <w:t xml:space="preserve"> Todas las </w:t>
      </w:r>
      <w:r w:rsidRPr="002D6D1E">
        <w:rPr>
          <w:rFonts w:ascii="Arial Narrow" w:hAnsi="Arial Narrow" w:cs="Times New Roman"/>
          <w:sz w:val="24"/>
          <w:szCs w:val="24"/>
        </w:rPr>
        <w:t xml:space="preserve">Empresas </w:t>
      </w:r>
      <w:r w:rsidR="00D1774C" w:rsidRPr="002D6D1E">
        <w:rPr>
          <w:rFonts w:ascii="Arial Narrow" w:hAnsi="Arial Narrow" w:cs="Times New Roman"/>
          <w:sz w:val="24"/>
          <w:szCs w:val="24"/>
        </w:rPr>
        <w:t>Promotoras de Salud</w:t>
      </w:r>
      <w:r w:rsidR="00B70F5A"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del régimen subsidiado y contributivo </w:t>
      </w:r>
      <w:r w:rsidR="00CB7583" w:rsidRPr="002D6D1E">
        <w:rPr>
          <w:rFonts w:ascii="Arial Narrow" w:hAnsi="Arial Narrow" w:cs="Times New Roman"/>
          <w:sz w:val="24"/>
          <w:szCs w:val="24"/>
        </w:rPr>
        <w:t>deberán presentar un Plan de Fortalecimiento Patrimonial y Desarrollo Operacional a la Superintendencia Nacional de Salud</w:t>
      </w:r>
      <w:r w:rsidRPr="002D6D1E">
        <w:rPr>
          <w:rFonts w:ascii="Arial Narrow" w:hAnsi="Arial Narrow" w:cs="Times New Roman"/>
          <w:sz w:val="24"/>
          <w:szCs w:val="24"/>
        </w:rPr>
        <w:t xml:space="preserve"> y la </w:t>
      </w:r>
      <w:proofErr w:type="spellStart"/>
      <w:r w:rsidRPr="002D6D1E">
        <w:rPr>
          <w:rFonts w:ascii="Arial Narrow" w:hAnsi="Arial Narrow" w:cs="Times New Roman"/>
          <w:sz w:val="24"/>
          <w:szCs w:val="24"/>
        </w:rPr>
        <w:t>Superfinanciera</w:t>
      </w:r>
      <w:proofErr w:type="spellEnd"/>
      <w:r w:rsidR="00CB7583" w:rsidRPr="002D6D1E">
        <w:rPr>
          <w:rFonts w:ascii="Arial Narrow" w:hAnsi="Arial Narrow" w:cs="Times New Roman"/>
          <w:sz w:val="24"/>
          <w:szCs w:val="24"/>
        </w:rPr>
        <w:t xml:space="preserve"> donde </w:t>
      </w:r>
      <w:r w:rsidRPr="002D6D1E">
        <w:rPr>
          <w:rFonts w:ascii="Arial Narrow" w:hAnsi="Arial Narrow" w:cs="Times New Roman"/>
          <w:sz w:val="24"/>
          <w:szCs w:val="24"/>
        </w:rPr>
        <w:t xml:space="preserve">detallen las acciones </w:t>
      </w:r>
      <w:r w:rsidR="00CB7583" w:rsidRPr="002D6D1E">
        <w:rPr>
          <w:rFonts w:ascii="Arial Narrow" w:hAnsi="Arial Narrow" w:cs="Times New Roman"/>
          <w:sz w:val="24"/>
          <w:szCs w:val="24"/>
        </w:rPr>
        <w:t xml:space="preserve">de la entidad para </w:t>
      </w:r>
      <w:r w:rsidRPr="002D6D1E">
        <w:rPr>
          <w:rFonts w:ascii="Arial Narrow" w:hAnsi="Arial Narrow" w:cs="Times New Roman"/>
          <w:sz w:val="24"/>
          <w:szCs w:val="24"/>
        </w:rPr>
        <w:t>alcanzar los estándares de</w:t>
      </w:r>
      <w:r w:rsidR="00CB7583"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calidad </w:t>
      </w:r>
      <w:r w:rsidR="00CB7583" w:rsidRPr="002D6D1E">
        <w:rPr>
          <w:rFonts w:ascii="Arial Narrow" w:hAnsi="Arial Narrow" w:cs="Times New Roman"/>
          <w:sz w:val="24"/>
          <w:szCs w:val="24"/>
        </w:rPr>
        <w:t xml:space="preserve">financiera y técnica </w:t>
      </w:r>
      <w:r w:rsidRPr="002D6D1E">
        <w:rPr>
          <w:rFonts w:ascii="Arial Narrow" w:hAnsi="Arial Narrow" w:cs="Times New Roman"/>
          <w:sz w:val="24"/>
          <w:szCs w:val="24"/>
        </w:rPr>
        <w:t xml:space="preserve">dispuestos en la </w:t>
      </w:r>
      <w:r w:rsidR="00D24D93" w:rsidRPr="002D6D1E">
        <w:rPr>
          <w:rFonts w:ascii="Arial Narrow" w:hAnsi="Arial Narrow" w:cs="Times New Roman"/>
          <w:sz w:val="24"/>
          <w:szCs w:val="24"/>
        </w:rPr>
        <w:t>norma</w:t>
      </w:r>
      <w:r w:rsidR="00CB7583"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sin perjuicio del cumplimiento de lo dispuesto en la presente ley. </w:t>
      </w:r>
    </w:p>
    <w:p w14:paraId="63E3E809" w14:textId="4E459F12" w:rsidR="00CB7583" w:rsidRPr="002D6D1E" w:rsidRDefault="00CB7583"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Este Plan de Estabilización y Fortalecimiento del Aseguramiento en Salud, será condición para la </w:t>
      </w:r>
      <w:r w:rsidR="006C5953" w:rsidRPr="002D6D1E">
        <w:rPr>
          <w:rFonts w:ascii="Arial Narrow" w:hAnsi="Arial Narrow" w:cs="Times New Roman"/>
          <w:sz w:val="24"/>
          <w:szCs w:val="24"/>
        </w:rPr>
        <w:t xml:space="preserve">habilitación </w:t>
      </w:r>
      <w:r w:rsidR="00B70F5A" w:rsidRPr="002D6D1E">
        <w:rPr>
          <w:rFonts w:ascii="Arial Narrow" w:hAnsi="Arial Narrow" w:cs="Times New Roman"/>
          <w:sz w:val="24"/>
          <w:szCs w:val="24"/>
        </w:rPr>
        <w:t xml:space="preserve">y permanencia </w:t>
      </w:r>
      <w:r w:rsidR="006C5953" w:rsidRPr="002D6D1E">
        <w:rPr>
          <w:rFonts w:ascii="Arial Narrow" w:hAnsi="Arial Narrow" w:cs="Times New Roman"/>
          <w:sz w:val="24"/>
          <w:szCs w:val="24"/>
        </w:rPr>
        <w:t>del funcionamiento en el Sistema Gener</w:t>
      </w:r>
      <w:r w:rsidR="00B70F5A" w:rsidRPr="002D6D1E">
        <w:rPr>
          <w:rFonts w:ascii="Arial Narrow" w:hAnsi="Arial Narrow" w:cs="Times New Roman"/>
          <w:sz w:val="24"/>
          <w:szCs w:val="24"/>
        </w:rPr>
        <w:t>al de Seguridad Social en Salud.</w:t>
      </w:r>
    </w:p>
    <w:p w14:paraId="394995C9" w14:textId="61191452" w:rsidR="00CB7583" w:rsidRPr="002D6D1E" w:rsidRDefault="00CB7583"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884669" w:rsidRPr="002D6D1E">
        <w:rPr>
          <w:rFonts w:ascii="Arial Narrow" w:hAnsi="Arial Narrow" w:cs="Times New Roman"/>
          <w:b/>
          <w:sz w:val="24"/>
          <w:szCs w:val="24"/>
        </w:rPr>
        <w:t>6</w:t>
      </w:r>
      <w:r w:rsidRPr="002D6D1E">
        <w:rPr>
          <w:rFonts w:ascii="Arial Narrow" w:hAnsi="Arial Narrow" w:cs="Times New Roman"/>
          <w:b/>
          <w:sz w:val="24"/>
          <w:szCs w:val="24"/>
        </w:rPr>
        <w:t>.</w:t>
      </w:r>
      <w:r w:rsidR="00884669" w:rsidRPr="002D6D1E">
        <w:rPr>
          <w:rFonts w:ascii="Arial Narrow" w:hAnsi="Arial Narrow" w:cs="Times New Roman"/>
          <w:b/>
          <w:sz w:val="24"/>
          <w:szCs w:val="24"/>
        </w:rPr>
        <w:t xml:space="preserve"> Transitorio.</w:t>
      </w:r>
      <w:r w:rsidRPr="002D6D1E">
        <w:rPr>
          <w:rFonts w:ascii="Arial Narrow" w:hAnsi="Arial Narrow" w:cs="Times New Roman"/>
          <w:b/>
          <w:sz w:val="24"/>
          <w:szCs w:val="24"/>
        </w:rPr>
        <w:t xml:space="preserve"> Depuración del aseguramiento:</w:t>
      </w:r>
      <w:r w:rsidRPr="002D6D1E">
        <w:rPr>
          <w:rFonts w:ascii="Arial Narrow" w:hAnsi="Arial Narrow" w:cs="Times New Roman"/>
          <w:sz w:val="24"/>
          <w:szCs w:val="24"/>
        </w:rPr>
        <w:t xml:space="preserve"> Con base </w:t>
      </w:r>
      <w:r w:rsidR="009D1026" w:rsidRPr="002D6D1E">
        <w:rPr>
          <w:rFonts w:ascii="Arial Narrow" w:hAnsi="Arial Narrow" w:cs="Times New Roman"/>
          <w:sz w:val="24"/>
          <w:szCs w:val="24"/>
        </w:rPr>
        <w:t xml:space="preserve">en el Análisis del Plan de Estabilización y Fortalecimiento del Aseguramiento en Salud, </w:t>
      </w:r>
      <w:r w:rsidRPr="002D6D1E">
        <w:rPr>
          <w:rFonts w:ascii="Arial Narrow" w:hAnsi="Arial Narrow" w:cs="Times New Roman"/>
          <w:sz w:val="24"/>
          <w:szCs w:val="24"/>
        </w:rPr>
        <w:t xml:space="preserve">la Superintendencia Nacional de Salud diseñará e implantará </w:t>
      </w:r>
      <w:r w:rsidR="009D1026" w:rsidRPr="002D6D1E">
        <w:rPr>
          <w:rFonts w:ascii="Arial Narrow" w:hAnsi="Arial Narrow" w:cs="Times New Roman"/>
          <w:sz w:val="24"/>
          <w:szCs w:val="24"/>
        </w:rPr>
        <w:t xml:space="preserve">en un tiempo inferior a </w:t>
      </w:r>
      <w:r w:rsidR="00DB26C9" w:rsidRPr="002D6D1E">
        <w:rPr>
          <w:rFonts w:ascii="Arial Narrow" w:hAnsi="Arial Narrow" w:cs="Times New Roman"/>
          <w:sz w:val="24"/>
          <w:szCs w:val="24"/>
        </w:rPr>
        <w:t>6</w:t>
      </w:r>
      <w:r w:rsidR="00437EB0" w:rsidRPr="002D6D1E">
        <w:rPr>
          <w:rFonts w:ascii="Arial Narrow" w:hAnsi="Arial Narrow" w:cs="Times New Roman"/>
          <w:sz w:val="24"/>
          <w:szCs w:val="24"/>
        </w:rPr>
        <w:t xml:space="preserve"> meses</w:t>
      </w:r>
      <w:r w:rsidR="009D1026"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un </w:t>
      </w:r>
      <w:r w:rsidR="009D1026" w:rsidRPr="002D6D1E">
        <w:rPr>
          <w:rFonts w:ascii="Arial Narrow" w:hAnsi="Arial Narrow" w:cs="Times New Roman"/>
          <w:sz w:val="24"/>
          <w:szCs w:val="24"/>
        </w:rPr>
        <w:t xml:space="preserve">programa </w:t>
      </w:r>
      <w:r w:rsidRPr="002D6D1E">
        <w:rPr>
          <w:rFonts w:ascii="Arial Narrow" w:hAnsi="Arial Narrow" w:cs="Times New Roman"/>
          <w:sz w:val="24"/>
          <w:szCs w:val="24"/>
        </w:rPr>
        <w:t xml:space="preserve">progresivo </w:t>
      </w:r>
      <w:r w:rsidR="00437EB0" w:rsidRPr="002D6D1E">
        <w:rPr>
          <w:rFonts w:ascii="Arial Narrow" w:hAnsi="Arial Narrow" w:cs="Times New Roman"/>
          <w:sz w:val="24"/>
          <w:szCs w:val="24"/>
        </w:rPr>
        <w:t>de depuración del aseguramiento, que un lapso no superior a 1 año, tomará</w:t>
      </w:r>
      <w:r w:rsidR="009D1026" w:rsidRPr="002D6D1E">
        <w:rPr>
          <w:rFonts w:ascii="Arial Narrow" w:hAnsi="Arial Narrow" w:cs="Times New Roman"/>
          <w:sz w:val="24"/>
          <w:szCs w:val="24"/>
        </w:rPr>
        <w:t xml:space="preserve"> medidas de intervención progresiva hasta </w:t>
      </w:r>
      <w:r w:rsidRPr="002D6D1E">
        <w:rPr>
          <w:rFonts w:ascii="Arial Narrow" w:hAnsi="Arial Narrow" w:cs="Times New Roman"/>
          <w:sz w:val="24"/>
          <w:szCs w:val="24"/>
        </w:rPr>
        <w:t>retir</w:t>
      </w:r>
      <w:r w:rsidR="009D1026" w:rsidRPr="002D6D1E">
        <w:rPr>
          <w:rFonts w:ascii="Arial Narrow" w:hAnsi="Arial Narrow" w:cs="Times New Roman"/>
          <w:sz w:val="24"/>
          <w:szCs w:val="24"/>
        </w:rPr>
        <w:t>ar</w:t>
      </w:r>
      <w:r w:rsidRPr="002D6D1E">
        <w:rPr>
          <w:rFonts w:ascii="Arial Narrow" w:hAnsi="Arial Narrow" w:cs="Times New Roman"/>
          <w:sz w:val="24"/>
          <w:szCs w:val="24"/>
        </w:rPr>
        <w:t xml:space="preserve"> la habil</w:t>
      </w:r>
      <w:r w:rsidR="00D1774C" w:rsidRPr="002D6D1E">
        <w:rPr>
          <w:rFonts w:ascii="Arial Narrow" w:hAnsi="Arial Narrow" w:cs="Times New Roman"/>
          <w:sz w:val="24"/>
          <w:szCs w:val="24"/>
        </w:rPr>
        <w:t>itación de aquellas</w:t>
      </w:r>
      <w:r w:rsidR="009D1026" w:rsidRPr="002D6D1E">
        <w:rPr>
          <w:rFonts w:ascii="Arial Narrow" w:hAnsi="Arial Narrow" w:cs="Times New Roman"/>
          <w:sz w:val="24"/>
          <w:szCs w:val="24"/>
        </w:rPr>
        <w:t xml:space="preserve"> </w:t>
      </w:r>
      <w:r w:rsidR="00D1774C" w:rsidRPr="002D6D1E">
        <w:rPr>
          <w:rFonts w:ascii="Arial Narrow" w:hAnsi="Arial Narrow" w:cs="Times New Roman"/>
          <w:sz w:val="24"/>
          <w:szCs w:val="24"/>
        </w:rPr>
        <w:t xml:space="preserve">EPS cuyos estados financieros y patrimoniales son deficitarios y </w:t>
      </w:r>
      <w:r w:rsidR="009D1026" w:rsidRPr="002D6D1E">
        <w:rPr>
          <w:rFonts w:ascii="Arial Narrow" w:hAnsi="Arial Narrow" w:cs="Times New Roman"/>
          <w:sz w:val="24"/>
          <w:szCs w:val="24"/>
        </w:rPr>
        <w:t xml:space="preserve">cuyas poblaciones </w:t>
      </w:r>
      <w:r w:rsidRPr="002D6D1E">
        <w:rPr>
          <w:rFonts w:ascii="Arial Narrow" w:hAnsi="Arial Narrow" w:cs="Times New Roman"/>
          <w:sz w:val="24"/>
          <w:szCs w:val="24"/>
        </w:rPr>
        <w:t xml:space="preserve">muestren riesgo elevado o deficiencias en la atención. La población de los aseguradores que pierdan su habilitación será distribuida entre las </w:t>
      </w:r>
      <w:r w:rsidR="00D1774C" w:rsidRPr="002D6D1E">
        <w:rPr>
          <w:rFonts w:ascii="Arial Narrow" w:hAnsi="Arial Narrow" w:cs="Times New Roman"/>
          <w:sz w:val="24"/>
          <w:szCs w:val="24"/>
        </w:rPr>
        <w:t>EPS</w:t>
      </w:r>
      <w:r w:rsidRPr="002D6D1E">
        <w:rPr>
          <w:rFonts w:ascii="Arial Narrow" w:hAnsi="Arial Narrow" w:cs="Times New Roman"/>
          <w:sz w:val="24"/>
          <w:szCs w:val="24"/>
        </w:rPr>
        <w:t xml:space="preserve"> que mantengan condiciones adecuadas para su habilitación</w:t>
      </w:r>
      <w:r w:rsidR="00B70F5A" w:rsidRPr="002D6D1E">
        <w:rPr>
          <w:rFonts w:ascii="Arial Narrow" w:hAnsi="Arial Narrow" w:cs="Times New Roman"/>
          <w:sz w:val="24"/>
          <w:szCs w:val="24"/>
        </w:rPr>
        <w:t xml:space="preserve"> y permanencia de acuerdo con los plazos y metas definidas y </w:t>
      </w:r>
      <w:r w:rsidRPr="002D6D1E">
        <w:rPr>
          <w:rFonts w:ascii="Arial Narrow" w:hAnsi="Arial Narrow" w:cs="Times New Roman"/>
          <w:sz w:val="24"/>
          <w:szCs w:val="24"/>
        </w:rPr>
        <w:t>monitoreadas por la Sup</w:t>
      </w:r>
      <w:r w:rsidR="00B70F5A" w:rsidRPr="002D6D1E">
        <w:rPr>
          <w:rFonts w:ascii="Arial Narrow" w:hAnsi="Arial Narrow" w:cs="Times New Roman"/>
          <w:sz w:val="24"/>
          <w:szCs w:val="24"/>
        </w:rPr>
        <w:t>erintendencia Nacional de Salud y demás entidades del Sistema Integrado de Control, Inspección y Vigilancia para el Sector Salud</w:t>
      </w:r>
    </w:p>
    <w:p w14:paraId="570404CD" w14:textId="6E34B22E" w:rsidR="00CB7583" w:rsidRPr="002D6D1E" w:rsidRDefault="00CB7583"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884669" w:rsidRPr="002D6D1E">
        <w:rPr>
          <w:rFonts w:ascii="Arial Narrow" w:hAnsi="Arial Narrow" w:cs="Times New Roman"/>
          <w:b/>
          <w:sz w:val="24"/>
          <w:szCs w:val="24"/>
        </w:rPr>
        <w:t>7</w:t>
      </w:r>
      <w:r w:rsidR="00D1774C" w:rsidRPr="002D6D1E">
        <w:rPr>
          <w:rFonts w:ascii="Arial Narrow" w:hAnsi="Arial Narrow" w:cs="Times New Roman"/>
          <w:b/>
          <w:sz w:val="24"/>
          <w:szCs w:val="24"/>
        </w:rPr>
        <w:t>.</w:t>
      </w:r>
      <w:r w:rsidRPr="002D6D1E">
        <w:rPr>
          <w:rFonts w:ascii="Arial Narrow" w:hAnsi="Arial Narrow" w:cs="Times New Roman"/>
          <w:b/>
          <w:sz w:val="24"/>
          <w:szCs w:val="24"/>
        </w:rPr>
        <w:t xml:space="preserve"> Definición de tamaños mínimos de operación de aseguramiento. </w:t>
      </w:r>
      <w:r w:rsidRPr="002D6D1E">
        <w:rPr>
          <w:rFonts w:ascii="Arial Narrow" w:hAnsi="Arial Narrow" w:cs="Times New Roman"/>
          <w:sz w:val="24"/>
          <w:szCs w:val="24"/>
        </w:rPr>
        <w:t xml:space="preserve">El Ministerio de Salud y Protección Social definirá </w:t>
      </w:r>
      <w:r w:rsidR="00D1774C" w:rsidRPr="002D6D1E">
        <w:rPr>
          <w:rFonts w:ascii="Arial Narrow" w:hAnsi="Arial Narrow" w:cs="Times New Roman"/>
          <w:sz w:val="24"/>
          <w:szCs w:val="24"/>
        </w:rPr>
        <w:t>tamaños mínimos de operación para la</w:t>
      </w:r>
      <w:r w:rsidRPr="002D6D1E">
        <w:rPr>
          <w:rFonts w:ascii="Arial Narrow" w:hAnsi="Arial Narrow" w:cs="Times New Roman"/>
          <w:sz w:val="24"/>
          <w:szCs w:val="24"/>
        </w:rPr>
        <w:t xml:space="preserve">s </w:t>
      </w:r>
      <w:r w:rsidR="00D1774C" w:rsidRPr="002D6D1E">
        <w:rPr>
          <w:rFonts w:ascii="Arial Narrow" w:hAnsi="Arial Narrow" w:cs="Times New Roman"/>
          <w:sz w:val="24"/>
          <w:szCs w:val="24"/>
        </w:rPr>
        <w:t>EPS resultantes del proceso de depuración y las que posteriormente entren en vigencia,</w:t>
      </w:r>
      <w:r w:rsidRPr="002D6D1E">
        <w:rPr>
          <w:rFonts w:ascii="Arial Narrow" w:hAnsi="Arial Narrow" w:cs="Times New Roman"/>
          <w:sz w:val="24"/>
          <w:szCs w:val="24"/>
        </w:rPr>
        <w:t xml:space="preserve"> a partir del número de afiliados a nivel nacional y territorial. </w:t>
      </w:r>
      <w:r w:rsidR="00D1774C" w:rsidRPr="002D6D1E">
        <w:rPr>
          <w:rFonts w:ascii="Arial Narrow" w:hAnsi="Arial Narrow" w:cs="Times New Roman"/>
          <w:sz w:val="24"/>
          <w:szCs w:val="24"/>
        </w:rPr>
        <w:t xml:space="preserve">Las EPS </w:t>
      </w:r>
      <w:r w:rsidRPr="002D6D1E">
        <w:rPr>
          <w:rFonts w:ascii="Arial Narrow" w:hAnsi="Arial Narrow" w:cs="Times New Roman"/>
          <w:sz w:val="24"/>
          <w:szCs w:val="24"/>
        </w:rPr>
        <w:t xml:space="preserve">que no obtengan el tamaño mínimo de operación podrán fusionarse con otros o ceder sus poblaciones </w:t>
      </w:r>
      <w:r w:rsidR="00BC2919" w:rsidRPr="002D6D1E">
        <w:rPr>
          <w:rFonts w:ascii="Arial Narrow" w:hAnsi="Arial Narrow" w:cs="Times New Roman"/>
          <w:sz w:val="24"/>
          <w:szCs w:val="24"/>
        </w:rPr>
        <w:t xml:space="preserve">a otras EPS </w:t>
      </w:r>
      <w:r w:rsidRPr="002D6D1E">
        <w:rPr>
          <w:rFonts w:ascii="Arial Narrow" w:hAnsi="Arial Narrow" w:cs="Times New Roman"/>
          <w:sz w:val="24"/>
          <w:szCs w:val="24"/>
        </w:rPr>
        <w:t xml:space="preserve">una vez vencidos los plazos definidos por el Ministerio de Salud y Protección Social y bajo la supervisión de la Superintendencia Nacional de Salud.  </w:t>
      </w:r>
    </w:p>
    <w:p w14:paraId="4A445051" w14:textId="171B34EA" w:rsidR="00D1774C" w:rsidRPr="002D6D1E" w:rsidRDefault="00D1774C"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1.</w:t>
      </w:r>
      <w:r w:rsidRPr="002D6D1E">
        <w:rPr>
          <w:rFonts w:ascii="Arial Narrow" w:hAnsi="Arial Narrow" w:cs="Times New Roman"/>
          <w:sz w:val="24"/>
          <w:szCs w:val="24"/>
        </w:rPr>
        <w:t xml:space="preserve"> Sin perjuicio de lo anterior, los afiliados tendrán</w:t>
      </w:r>
      <w:r w:rsidR="000F198E" w:rsidRPr="002D6D1E">
        <w:rPr>
          <w:rFonts w:ascii="Arial Narrow" w:hAnsi="Arial Narrow" w:cs="Times New Roman"/>
          <w:sz w:val="24"/>
          <w:szCs w:val="24"/>
        </w:rPr>
        <w:t xml:space="preserve">, con base en la oferta de aseguradores resultantes, </w:t>
      </w:r>
      <w:r w:rsidRPr="002D6D1E">
        <w:rPr>
          <w:rFonts w:ascii="Arial Narrow" w:hAnsi="Arial Narrow" w:cs="Times New Roman"/>
          <w:sz w:val="24"/>
          <w:szCs w:val="24"/>
        </w:rPr>
        <w:t>derecho a elegir la EPS y la red de prestadores a la que serán trasladados.</w:t>
      </w:r>
    </w:p>
    <w:p w14:paraId="503922EF" w14:textId="15704812" w:rsidR="00CB7583" w:rsidRPr="002D6D1E" w:rsidRDefault="00D1774C"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2.</w:t>
      </w:r>
      <w:r w:rsidRPr="002D6D1E">
        <w:rPr>
          <w:rFonts w:ascii="Arial Narrow" w:hAnsi="Arial Narrow" w:cs="Times New Roman"/>
          <w:sz w:val="24"/>
          <w:szCs w:val="24"/>
        </w:rPr>
        <w:t xml:space="preserve"> </w:t>
      </w:r>
      <w:r w:rsidR="00CB7583" w:rsidRPr="002D6D1E">
        <w:rPr>
          <w:rFonts w:ascii="Arial Narrow" w:hAnsi="Arial Narrow" w:cs="Times New Roman"/>
          <w:sz w:val="24"/>
          <w:szCs w:val="24"/>
        </w:rPr>
        <w:t>El Ministerio de Salud y Protección Social definirá criterios de tamaños mínimos de operación a partir de la entrada en vigencia de la presente ley.</w:t>
      </w:r>
    </w:p>
    <w:p w14:paraId="597FD297" w14:textId="7812E967" w:rsidR="00DE6DC6" w:rsidRPr="002D6D1E" w:rsidRDefault="00DE6DC6"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407EC2" w:rsidRPr="002D6D1E">
        <w:rPr>
          <w:rFonts w:ascii="Arial Narrow" w:hAnsi="Arial Narrow" w:cs="Times New Roman"/>
          <w:b/>
          <w:sz w:val="24"/>
          <w:szCs w:val="24"/>
        </w:rPr>
        <w:t>8.</w:t>
      </w:r>
      <w:r w:rsidRPr="002D6D1E">
        <w:rPr>
          <w:rFonts w:ascii="Arial Narrow" w:hAnsi="Arial Narrow" w:cs="Times New Roman"/>
          <w:b/>
          <w:sz w:val="24"/>
          <w:szCs w:val="24"/>
        </w:rPr>
        <w:t xml:space="preserve"> Sistema de gestión integral del riesgo en salud: </w:t>
      </w:r>
      <w:r w:rsidRPr="002D6D1E">
        <w:rPr>
          <w:rFonts w:ascii="Arial Narrow" w:hAnsi="Arial Narrow" w:cs="Times New Roman"/>
          <w:sz w:val="24"/>
          <w:szCs w:val="24"/>
        </w:rPr>
        <w:t>Toda EPS que opere en el territorio nacional, deberá contar con un sistema de información y monitoreo del riesgo de los pacientes a nivel individual con capacidad para identificar riesgos individuales, hacer seguimiento de intervenciones y sus efectos, en un lapso no inferior a 2 años a la entrada en vigencia de la presente ley.</w:t>
      </w:r>
    </w:p>
    <w:p w14:paraId="17BEBF27" w14:textId="77777777" w:rsidR="00DE6DC6" w:rsidRPr="002D6D1E" w:rsidRDefault="00DE6DC6"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1.</w:t>
      </w:r>
      <w:r w:rsidRPr="002D6D1E">
        <w:rPr>
          <w:rFonts w:ascii="Arial Narrow" w:hAnsi="Arial Narrow" w:cs="Times New Roman"/>
          <w:sz w:val="24"/>
          <w:szCs w:val="24"/>
        </w:rPr>
        <w:t xml:space="preserve"> Las EPS que después de la entrada en vigencia de la presente ley soliciten habilitación para operar en el aseguramiento en salud, deberán contar con un Sistema de gestión </w:t>
      </w:r>
      <w:r w:rsidRPr="002D6D1E">
        <w:rPr>
          <w:rFonts w:ascii="Arial Narrow" w:hAnsi="Arial Narrow" w:cs="Times New Roman"/>
          <w:sz w:val="24"/>
          <w:szCs w:val="24"/>
        </w:rPr>
        <w:lastRenderedPageBreak/>
        <w:t>integral del riesgo en salud con capacidad para identificar riesgos individuales, hacer seguimiento de intervenciones y sus efectos.</w:t>
      </w:r>
    </w:p>
    <w:p w14:paraId="0BB7FBE9" w14:textId="2CFB8DBC" w:rsidR="00DE6DC6" w:rsidRPr="002D6D1E" w:rsidRDefault="00BC2919"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2</w:t>
      </w:r>
      <w:r w:rsidR="00DE6DC6" w:rsidRPr="002D6D1E">
        <w:rPr>
          <w:rFonts w:ascii="Arial Narrow" w:hAnsi="Arial Narrow" w:cs="Times New Roman"/>
          <w:b/>
          <w:sz w:val="24"/>
          <w:szCs w:val="24"/>
        </w:rPr>
        <w:t>.</w:t>
      </w:r>
      <w:r w:rsidR="00DE6DC6" w:rsidRPr="002D6D1E">
        <w:rPr>
          <w:rFonts w:ascii="Arial Narrow" w:hAnsi="Arial Narrow" w:cs="Times New Roman"/>
          <w:sz w:val="24"/>
          <w:szCs w:val="24"/>
        </w:rPr>
        <w:t xml:space="preserve"> También deberá acreditar la capacidad para el seguimiento de pacientes en programas de enfermedad crónica y enfermedades huérfanas, identificar su adherencia al tratamiento, así como la evaluación de la calidad y oportunidad en la atención por parte de los prestadores primarios y complementarios en el manejo agudo y crónico de la enfermedad y la ejecución de pruebas y procedimientos diagnósticos y terapéuticos. </w:t>
      </w:r>
    </w:p>
    <w:p w14:paraId="2C47CAB9" w14:textId="7587292F" w:rsidR="00DE6DC6" w:rsidRPr="002D6D1E" w:rsidRDefault="00BC2919"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3</w:t>
      </w:r>
      <w:r w:rsidR="00DE6DC6" w:rsidRPr="002D6D1E">
        <w:rPr>
          <w:rFonts w:ascii="Arial Narrow" w:hAnsi="Arial Narrow" w:cs="Times New Roman"/>
          <w:b/>
          <w:sz w:val="24"/>
          <w:szCs w:val="24"/>
        </w:rPr>
        <w:t xml:space="preserve"> </w:t>
      </w:r>
      <w:r w:rsidR="00DE6DC6" w:rsidRPr="002D6D1E">
        <w:rPr>
          <w:rFonts w:ascii="Arial Narrow" w:hAnsi="Arial Narrow" w:cs="Times New Roman"/>
          <w:sz w:val="24"/>
          <w:szCs w:val="24"/>
        </w:rPr>
        <w:t xml:space="preserve">Dichos sistemas de información y monitoreo del riesgo individual de los pacientes se integrarán en el marco del Sistema Único Interoperable de Información en Salud al que hace referencia el capítulo 7 de la presente Ley. </w:t>
      </w:r>
    </w:p>
    <w:p w14:paraId="16052B39" w14:textId="77777777" w:rsidR="00BC291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407EC2" w:rsidRPr="002D6D1E">
        <w:rPr>
          <w:rFonts w:ascii="Arial Narrow" w:hAnsi="Arial Narrow" w:cs="Times New Roman"/>
          <w:b/>
          <w:sz w:val="24"/>
          <w:szCs w:val="24"/>
        </w:rPr>
        <w:t>9</w:t>
      </w:r>
      <w:r w:rsidRPr="002D6D1E">
        <w:rPr>
          <w:rFonts w:ascii="Arial Narrow" w:hAnsi="Arial Narrow" w:cs="Times New Roman"/>
          <w:b/>
          <w:sz w:val="24"/>
          <w:szCs w:val="24"/>
        </w:rPr>
        <w:t>.</w:t>
      </w:r>
      <w:r w:rsidRPr="002D6D1E">
        <w:rPr>
          <w:rFonts w:ascii="Arial Narrow" w:hAnsi="Arial Narrow" w:cs="Times New Roman"/>
          <w:sz w:val="24"/>
          <w:szCs w:val="24"/>
        </w:rPr>
        <w:t xml:space="preserve"> </w:t>
      </w:r>
      <w:r w:rsidRPr="002D6D1E">
        <w:rPr>
          <w:rFonts w:ascii="Arial Narrow" w:hAnsi="Arial Narrow" w:cs="Times New Roman"/>
          <w:b/>
          <w:sz w:val="24"/>
          <w:szCs w:val="24"/>
        </w:rPr>
        <w:t>Habilitación.</w:t>
      </w:r>
      <w:r w:rsidRPr="002D6D1E">
        <w:rPr>
          <w:rFonts w:ascii="Arial Narrow" w:hAnsi="Arial Narrow" w:cs="Times New Roman"/>
          <w:sz w:val="24"/>
          <w:szCs w:val="24"/>
        </w:rPr>
        <w:t xml:space="preserve"> Las nuevas Entidades que soliciten ser habilitadas como Entidades Promotoras de Salud deberán acreditar ante la Superintendencia Nacional de Salud, los siguientes requisitos</w:t>
      </w:r>
      <w:r w:rsidR="00E20920" w:rsidRPr="002D6D1E">
        <w:rPr>
          <w:rFonts w:ascii="Arial Narrow" w:hAnsi="Arial Narrow" w:cs="Times New Roman"/>
          <w:sz w:val="24"/>
          <w:szCs w:val="24"/>
        </w:rPr>
        <w:t xml:space="preserve"> mínimos</w:t>
      </w:r>
      <w:r w:rsidR="0074309D" w:rsidRPr="002D6D1E">
        <w:rPr>
          <w:rFonts w:ascii="Arial Narrow" w:hAnsi="Arial Narrow" w:cs="Times New Roman"/>
          <w:sz w:val="24"/>
          <w:szCs w:val="24"/>
        </w:rPr>
        <w:t>:</w:t>
      </w:r>
    </w:p>
    <w:p w14:paraId="2BECA56E" w14:textId="1838CDB2" w:rsidR="0088466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Tener personería jurídica reconocida por el Estado.</w:t>
      </w:r>
    </w:p>
    <w:p w14:paraId="1D9FB1AE" w14:textId="49F2A2E2" w:rsidR="0088466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Tener, dentro de su objeto social, el desarrollo de las funciones del aseguramiento social en salud</w:t>
      </w:r>
      <w:r w:rsidR="007150FD" w:rsidRPr="002D6D1E">
        <w:rPr>
          <w:rFonts w:ascii="Arial Narrow" w:hAnsi="Arial Narrow" w:cs="Times New Roman"/>
          <w:sz w:val="24"/>
          <w:szCs w:val="24"/>
        </w:rPr>
        <w:t>.</w:t>
      </w:r>
      <w:r w:rsidRPr="002D6D1E">
        <w:rPr>
          <w:rFonts w:ascii="Arial Narrow" w:hAnsi="Arial Narrow" w:cs="Times New Roman"/>
          <w:sz w:val="24"/>
          <w:szCs w:val="24"/>
        </w:rPr>
        <w:tab/>
        <w:t xml:space="preserve"> </w:t>
      </w:r>
    </w:p>
    <w:p w14:paraId="12702B5E" w14:textId="0A01E410" w:rsidR="0088466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Tener un capital social o fondo social mínimo que garantice la viabilidad económ</w:t>
      </w:r>
      <w:r w:rsidR="000F198E" w:rsidRPr="002D6D1E">
        <w:rPr>
          <w:rFonts w:ascii="Arial Narrow" w:hAnsi="Arial Narrow" w:cs="Times New Roman"/>
          <w:sz w:val="24"/>
          <w:szCs w:val="24"/>
        </w:rPr>
        <w:t xml:space="preserve">ica y financiera de la Entidad el cuál será </w:t>
      </w:r>
      <w:r w:rsidR="00D502C9" w:rsidRPr="002D6D1E">
        <w:rPr>
          <w:rFonts w:ascii="Arial Narrow" w:hAnsi="Arial Narrow" w:cs="Times New Roman"/>
          <w:sz w:val="24"/>
          <w:szCs w:val="24"/>
        </w:rPr>
        <w:t>acreditando anualmente</w:t>
      </w:r>
      <w:r w:rsidR="000F198E" w:rsidRPr="002D6D1E">
        <w:rPr>
          <w:rFonts w:ascii="Arial Narrow" w:hAnsi="Arial Narrow" w:cs="Times New Roman"/>
          <w:sz w:val="24"/>
          <w:szCs w:val="24"/>
        </w:rPr>
        <w:t xml:space="preserve"> junto con</w:t>
      </w:r>
      <w:r w:rsidR="00D502C9" w:rsidRPr="002D6D1E">
        <w:rPr>
          <w:rFonts w:ascii="Arial Narrow" w:hAnsi="Arial Narrow" w:cs="Times New Roman"/>
          <w:sz w:val="24"/>
          <w:szCs w:val="24"/>
        </w:rPr>
        <w:t xml:space="preserve"> su margen de solvencia.</w:t>
      </w:r>
    </w:p>
    <w:p w14:paraId="3D8E4CC9" w14:textId="77777777" w:rsidR="00E20920" w:rsidRPr="002D6D1E" w:rsidRDefault="00E20920"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Disponer de una organización financiera, técnico administrativa y tecnológica científica que permita:</w:t>
      </w:r>
    </w:p>
    <w:p w14:paraId="7194EBE9" w14:textId="3BBE2BD0" w:rsidR="00E20920" w:rsidRPr="002D6D1E" w:rsidRDefault="00E20920" w:rsidP="002D6D1E">
      <w:pPr>
        <w:pStyle w:val="Textoindependiente"/>
        <w:ind w:left="708"/>
        <w:jc w:val="both"/>
        <w:rPr>
          <w:rFonts w:ascii="Arial Narrow" w:hAnsi="Arial Narrow" w:cs="Times New Roman"/>
          <w:sz w:val="24"/>
          <w:szCs w:val="24"/>
        </w:rPr>
      </w:pPr>
      <w:r w:rsidRPr="002D6D1E">
        <w:rPr>
          <w:rFonts w:ascii="Arial Narrow" w:hAnsi="Arial Narrow" w:cs="Times New Roman"/>
          <w:sz w:val="24"/>
          <w:szCs w:val="24"/>
        </w:rPr>
        <w:t>•</w:t>
      </w:r>
      <w:r w:rsidRPr="002D6D1E">
        <w:rPr>
          <w:rFonts w:ascii="Arial Narrow" w:hAnsi="Arial Narrow" w:cs="Times New Roman"/>
          <w:sz w:val="24"/>
          <w:szCs w:val="24"/>
        </w:rPr>
        <w:tab/>
        <w:t>Conocer las características socioeconómicas y determinantes de salud de la población a afiliar</w:t>
      </w:r>
      <w:r w:rsidR="000F198E" w:rsidRPr="002D6D1E">
        <w:rPr>
          <w:rFonts w:ascii="Arial Narrow" w:hAnsi="Arial Narrow" w:cs="Times New Roman"/>
          <w:sz w:val="24"/>
          <w:szCs w:val="24"/>
        </w:rPr>
        <w:t xml:space="preserve"> y del estado de salud </w:t>
      </w:r>
      <w:r w:rsidRPr="002D6D1E">
        <w:rPr>
          <w:rFonts w:ascii="Arial Narrow" w:hAnsi="Arial Narrow" w:cs="Times New Roman"/>
          <w:sz w:val="24"/>
          <w:szCs w:val="24"/>
        </w:rPr>
        <w:t xml:space="preserve"> individual de sus afiliados y de su grupo familiar. </w:t>
      </w:r>
    </w:p>
    <w:p w14:paraId="792B3A2F" w14:textId="22176D7B" w:rsidR="00E20920" w:rsidRPr="002D6D1E" w:rsidRDefault="00E20920" w:rsidP="002D6D1E">
      <w:pPr>
        <w:pStyle w:val="Textoindependiente"/>
        <w:ind w:left="708"/>
        <w:jc w:val="both"/>
        <w:rPr>
          <w:rFonts w:ascii="Arial Narrow" w:hAnsi="Arial Narrow" w:cs="Times New Roman"/>
          <w:sz w:val="24"/>
          <w:szCs w:val="24"/>
        </w:rPr>
      </w:pPr>
      <w:r w:rsidRPr="002D6D1E">
        <w:rPr>
          <w:rFonts w:ascii="Arial Narrow" w:hAnsi="Arial Narrow" w:cs="Times New Roman"/>
          <w:sz w:val="24"/>
          <w:szCs w:val="24"/>
        </w:rPr>
        <w:t>•</w:t>
      </w:r>
      <w:r w:rsidRPr="002D6D1E">
        <w:rPr>
          <w:rFonts w:ascii="Arial Narrow" w:hAnsi="Arial Narrow" w:cs="Times New Roman"/>
          <w:sz w:val="24"/>
          <w:szCs w:val="24"/>
        </w:rPr>
        <w:tab/>
        <w:t>Garantizar por parte de las Instituciones y Profesionales prestadores de los servicios de salud que conforman su red, la prestación de los servicios de salud en condiciones de calidad y trato humanizado al usuario.</w:t>
      </w:r>
    </w:p>
    <w:p w14:paraId="0A641689" w14:textId="77777777" w:rsidR="00E20920" w:rsidRPr="002D6D1E" w:rsidRDefault="00E20920" w:rsidP="002D6D1E">
      <w:pPr>
        <w:pStyle w:val="Textoindependiente"/>
        <w:ind w:left="708"/>
        <w:jc w:val="both"/>
        <w:rPr>
          <w:rFonts w:ascii="Arial Narrow" w:hAnsi="Arial Narrow" w:cs="Times New Roman"/>
          <w:sz w:val="24"/>
          <w:szCs w:val="24"/>
        </w:rPr>
      </w:pPr>
      <w:r w:rsidRPr="002D6D1E">
        <w:rPr>
          <w:rFonts w:ascii="Arial Narrow" w:hAnsi="Arial Narrow" w:cs="Times New Roman"/>
          <w:sz w:val="24"/>
          <w:szCs w:val="24"/>
        </w:rPr>
        <w:t>•</w:t>
      </w:r>
      <w:r w:rsidRPr="002D6D1E">
        <w:rPr>
          <w:rFonts w:ascii="Arial Narrow" w:hAnsi="Arial Narrow" w:cs="Times New Roman"/>
          <w:sz w:val="24"/>
          <w:szCs w:val="24"/>
        </w:rPr>
        <w:tab/>
        <w:t>Evaluar sistemáticamente la calidad de los servicios ofrecidos de acuerdo a indicadores del Ministerio de Salud</w:t>
      </w:r>
    </w:p>
    <w:p w14:paraId="3CD405C6" w14:textId="2395A93C" w:rsidR="00BC291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Presentar un modelo de Gobierno Corpo</w:t>
      </w:r>
      <w:r w:rsidR="00E20920" w:rsidRPr="002D6D1E">
        <w:rPr>
          <w:rFonts w:ascii="Arial Narrow" w:hAnsi="Arial Narrow" w:cs="Times New Roman"/>
          <w:sz w:val="24"/>
          <w:szCs w:val="24"/>
        </w:rPr>
        <w:t>rativo y un código de conducta.</w:t>
      </w:r>
    </w:p>
    <w:p w14:paraId="1A5E6879" w14:textId="427C7CFE" w:rsidR="008140E2" w:rsidRPr="002D6D1E" w:rsidRDefault="008140E2"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Contar con una política explícita de humanización de la atención</w:t>
      </w:r>
    </w:p>
    <w:p w14:paraId="2453005A" w14:textId="4519E4F7" w:rsidR="00884669" w:rsidRPr="002D6D1E" w:rsidRDefault="00884669"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Iniciar su operación con un número mínimo de afiliados.</w:t>
      </w:r>
    </w:p>
    <w:p w14:paraId="6C16CE80" w14:textId="3A913642"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407EC2" w:rsidRPr="002D6D1E">
        <w:rPr>
          <w:rFonts w:ascii="Arial Narrow" w:hAnsi="Arial Narrow" w:cs="Times New Roman"/>
          <w:b/>
          <w:sz w:val="24"/>
          <w:szCs w:val="24"/>
        </w:rPr>
        <w:t>10</w:t>
      </w:r>
      <w:r w:rsidRPr="002D6D1E">
        <w:rPr>
          <w:rFonts w:ascii="Arial Narrow" w:hAnsi="Arial Narrow" w:cs="Times New Roman"/>
          <w:b/>
          <w:sz w:val="24"/>
          <w:szCs w:val="24"/>
        </w:rPr>
        <w:t>.</w:t>
      </w:r>
      <w:r w:rsidRPr="002D6D1E">
        <w:rPr>
          <w:rFonts w:ascii="Arial Narrow" w:hAnsi="Arial Narrow" w:cs="Times New Roman"/>
          <w:sz w:val="24"/>
          <w:szCs w:val="24"/>
        </w:rPr>
        <w:t xml:space="preserve"> </w:t>
      </w:r>
      <w:r w:rsidRPr="002D6D1E">
        <w:rPr>
          <w:rFonts w:ascii="Arial Narrow" w:hAnsi="Arial Narrow" w:cs="Times New Roman"/>
          <w:b/>
          <w:sz w:val="24"/>
          <w:szCs w:val="24"/>
        </w:rPr>
        <w:t>Buenas prácticas del Aseguramiento en Salud.</w:t>
      </w:r>
      <w:r w:rsidRPr="002D6D1E">
        <w:rPr>
          <w:rFonts w:ascii="Arial Narrow" w:hAnsi="Arial Narrow" w:cs="Times New Roman"/>
          <w:sz w:val="24"/>
          <w:szCs w:val="24"/>
        </w:rPr>
        <w:t xml:space="preserve"> Se consideran buenas prácticas de aseguramiento social en salud por parte de las Entidades Promotoras d</w:t>
      </w:r>
      <w:r w:rsidR="00A45796" w:rsidRPr="002D6D1E">
        <w:rPr>
          <w:rFonts w:ascii="Arial Narrow" w:hAnsi="Arial Narrow" w:cs="Times New Roman"/>
          <w:sz w:val="24"/>
          <w:szCs w:val="24"/>
        </w:rPr>
        <w:t>e Salud, todas aquellas que esté</w:t>
      </w:r>
      <w:r w:rsidRPr="002D6D1E">
        <w:rPr>
          <w:rFonts w:ascii="Arial Narrow" w:hAnsi="Arial Narrow" w:cs="Times New Roman"/>
          <w:sz w:val="24"/>
          <w:szCs w:val="24"/>
        </w:rPr>
        <w:t>n encaminadas a garantizar la calidad en la atención</w:t>
      </w:r>
      <w:r w:rsidR="0074309D" w:rsidRPr="002D6D1E">
        <w:rPr>
          <w:rFonts w:ascii="Arial Narrow" w:hAnsi="Arial Narrow" w:cs="Times New Roman"/>
          <w:sz w:val="24"/>
          <w:szCs w:val="24"/>
        </w:rPr>
        <w:t xml:space="preserve"> y </w:t>
      </w:r>
      <w:r w:rsidR="00A45796" w:rsidRPr="002D6D1E">
        <w:rPr>
          <w:rFonts w:ascii="Arial Narrow" w:hAnsi="Arial Narrow" w:cs="Times New Roman"/>
          <w:sz w:val="24"/>
          <w:szCs w:val="24"/>
        </w:rPr>
        <w:t>satisfacción de sus afiliados</w:t>
      </w:r>
      <w:r w:rsidR="001B2B8E" w:rsidRPr="002D6D1E">
        <w:rPr>
          <w:rFonts w:ascii="Arial Narrow" w:hAnsi="Arial Narrow" w:cs="Times New Roman"/>
          <w:sz w:val="24"/>
          <w:szCs w:val="24"/>
        </w:rPr>
        <w:t>. S</w:t>
      </w:r>
      <w:r w:rsidR="00EF37D1" w:rsidRPr="002D6D1E">
        <w:rPr>
          <w:rFonts w:ascii="Arial Narrow" w:hAnsi="Arial Narrow" w:cs="Times New Roman"/>
          <w:sz w:val="24"/>
          <w:szCs w:val="24"/>
        </w:rPr>
        <w:t xml:space="preserve">e consideran buenas </w:t>
      </w:r>
      <w:r w:rsidR="00341BB1" w:rsidRPr="002D6D1E">
        <w:rPr>
          <w:rFonts w:ascii="Arial Narrow" w:hAnsi="Arial Narrow" w:cs="Times New Roman"/>
          <w:sz w:val="24"/>
          <w:szCs w:val="24"/>
        </w:rPr>
        <w:t xml:space="preserve">prácticas </w:t>
      </w:r>
      <w:r w:rsidR="00EF37D1" w:rsidRPr="002D6D1E">
        <w:rPr>
          <w:rFonts w:ascii="Arial Narrow" w:hAnsi="Arial Narrow" w:cs="Times New Roman"/>
          <w:sz w:val="24"/>
          <w:szCs w:val="24"/>
        </w:rPr>
        <w:t>-sin ser las únicas- las siguientes:</w:t>
      </w:r>
      <w:r w:rsidR="00A45796" w:rsidRPr="002D6D1E">
        <w:rPr>
          <w:rFonts w:ascii="Arial Narrow" w:hAnsi="Arial Narrow" w:cs="Times New Roman"/>
          <w:sz w:val="24"/>
          <w:szCs w:val="24"/>
        </w:rPr>
        <w:t xml:space="preserve"> </w:t>
      </w:r>
    </w:p>
    <w:p w14:paraId="1FF29E70" w14:textId="6EACDA78"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Contar con buenas prácticas de gobierno corporativo estructurado, articulado, comprometido y enfocado en la garantía de la calidad de la prestación de los servicios de salud, en el marco de una eficiencia económica, técnica y de competitividad.</w:t>
      </w:r>
    </w:p>
    <w:p w14:paraId="39B4E888" w14:textId="1B8EEE47"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lastRenderedPageBreak/>
        <w:t>Disponer de un sistema de información interoperable de los procesos de aseguramiento, de prestación de servicios de salud, de la gestión financiera, de la evaluación de calidad y de satisfacción del usuario, de tal manera que exista información de la situación de la entidad a tiempo y adecuada para la toma oportuna de decisiones.</w:t>
      </w:r>
      <w:r w:rsidR="00B43BEE" w:rsidRPr="002D6D1E">
        <w:rPr>
          <w:rFonts w:ascii="Arial Narrow" w:hAnsi="Arial Narrow" w:cs="Times New Roman"/>
          <w:sz w:val="24"/>
          <w:szCs w:val="24"/>
        </w:rPr>
        <w:t xml:space="preserve"> Se deberá garantizar la actualización permanentemente de dicha información. </w:t>
      </w:r>
      <w:r w:rsidRPr="002D6D1E">
        <w:rPr>
          <w:rFonts w:ascii="Arial Narrow" w:hAnsi="Arial Narrow" w:cs="Times New Roman"/>
          <w:sz w:val="24"/>
          <w:szCs w:val="24"/>
        </w:rPr>
        <w:t xml:space="preserve"> </w:t>
      </w:r>
    </w:p>
    <w:p w14:paraId="6C498BEF" w14:textId="30FE9B7D"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Contar con capacidad técnica para la administración eficiente y eficaz de los recursos financieros del Sistema de Seguridad Social en Salud para el cumplimiento y pago oportuno de todas sus obligaciones. </w:t>
      </w:r>
    </w:p>
    <w:p w14:paraId="5C8A4A8E" w14:textId="1ADE0ABC"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Garantizar reservas técnicas que soporten situaciones imprevistas.</w:t>
      </w:r>
    </w:p>
    <w:p w14:paraId="405B17CE" w14:textId="062A048F"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Dirigir toda su actividad hacia el afi</w:t>
      </w:r>
      <w:r w:rsidR="00D24D93" w:rsidRPr="002D6D1E">
        <w:rPr>
          <w:rFonts w:ascii="Arial Narrow" w:hAnsi="Arial Narrow" w:cs="Times New Roman"/>
          <w:sz w:val="24"/>
          <w:szCs w:val="24"/>
        </w:rPr>
        <w:t>liado, el paciente y su familia por medio del Sistema de gestión integral del riesgo en salud</w:t>
      </w:r>
    </w:p>
    <w:p w14:paraId="01AD1B19" w14:textId="4B2F18BB"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Disponer de procesos de evaluación interna y externa, en procura del mejoramiento continuo.</w:t>
      </w:r>
    </w:p>
    <w:p w14:paraId="68F538B7" w14:textId="28F0D8E5"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Monitorear </w:t>
      </w:r>
      <w:r w:rsidR="00EF37D1" w:rsidRPr="002D6D1E">
        <w:rPr>
          <w:rFonts w:ascii="Arial Narrow" w:hAnsi="Arial Narrow" w:cs="Times New Roman"/>
          <w:sz w:val="24"/>
          <w:szCs w:val="24"/>
        </w:rPr>
        <w:t>y reducir, el</w:t>
      </w:r>
      <w:r w:rsidRPr="002D6D1E">
        <w:rPr>
          <w:rFonts w:ascii="Arial Narrow" w:hAnsi="Arial Narrow" w:cs="Times New Roman"/>
          <w:sz w:val="24"/>
          <w:szCs w:val="24"/>
        </w:rPr>
        <w:t xml:space="preserve"> nivel de tutelas y quejas frent</w:t>
      </w:r>
      <w:r w:rsidR="00EF37D1" w:rsidRPr="002D6D1E">
        <w:rPr>
          <w:rFonts w:ascii="Arial Narrow" w:hAnsi="Arial Narrow" w:cs="Times New Roman"/>
          <w:sz w:val="24"/>
          <w:szCs w:val="24"/>
        </w:rPr>
        <w:t>e a la prestación del servicio.</w:t>
      </w:r>
    </w:p>
    <w:p w14:paraId="228DABE3" w14:textId="5F6C26FF"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Presentar óptimos resultados en salud acorde con los parámetros definidos por el Ministerio de Salud y Protección Social. </w:t>
      </w:r>
    </w:p>
    <w:p w14:paraId="3951BBC4" w14:textId="77777777" w:rsidR="00516CAF" w:rsidRPr="002D6D1E" w:rsidRDefault="00516CA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1.</w:t>
      </w:r>
      <w:r w:rsidRPr="002D6D1E">
        <w:rPr>
          <w:rFonts w:ascii="Arial Narrow" w:hAnsi="Arial Narrow" w:cs="Times New Roman"/>
          <w:sz w:val="24"/>
          <w:szCs w:val="24"/>
        </w:rPr>
        <w:t xml:space="preserve"> El Gobierno Nacional regulará lo relativo a las buenas prácticas de aseguramiento social en salud.</w:t>
      </w:r>
    </w:p>
    <w:p w14:paraId="09729A3A" w14:textId="43A75458" w:rsidR="00376D98" w:rsidRPr="002D6D1E" w:rsidRDefault="00407EC2"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11</w:t>
      </w:r>
      <w:r w:rsidR="0060674D" w:rsidRPr="002D6D1E">
        <w:rPr>
          <w:rFonts w:ascii="Arial Narrow" w:hAnsi="Arial Narrow" w:cs="Times New Roman"/>
          <w:b/>
          <w:sz w:val="24"/>
          <w:szCs w:val="24"/>
        </w:rPr>
        <w:t>. Requisitos de permanencia y buenas prácticas en el Aseguramiento Social en Salud</w:t>
      </w:r>
      <w:r w:rsidR="00B169AD" w:rsidRPr="002D6D1E">
        <w:rPr>
          <w:rFonts w:ascii="Arial Narrow" w:hAnsi="Arial Narrow" w:cs="Times New Roman"/>
          <w:b/>
          <w:sz w:val="24"/>
          <w:szCs w:val="24"/>
        </w:rPr>
        <w:t>.</w:t>
      </w:r>
      <w:r w:rsidR="00B169AD" w:rsidRPr="002D6D1E">
        <w:rPr>
          <w:rFonts w:ascii="Arial Narrow" w:hAnsi="Arial Narrow" w:cs="Times New Roman"/>
          <w:sz w:val="24"/>
          <w:szCs w:val="24"/>
        </w:rPr>
        <w:t xml:space="preserve"> Una vez habilitada y autorizada la entrada en funcionamiento de la EPS, esta</w:t>
      </w:r>
      <w:r w:rsidR="00BC2919" w:rsidRPr="002D6D1E">
        <w:rPr>
          <w:rFonts w:ascii="Arial Narrow" w:hAnsi="Arial Narrow" w:cs="Times New Roman"/>
          <w:sz w:val="24"/>
          <w:szCs w:val="24"/>
        </w:rPr>
        <w:t xml:space="preserve"> habilitación tendrá</w:t>
      </w:r>
      <w:r w:rsidR="00B169AD" w:rsidRPr="002D6D1E">
        <w:rPr>
          <w:rFonts w:ascii="Arial Narrow" w:hAnsi="Arial Narrow" w:cs="Times New Roman"/>
          <w:sz w:val="24"/>
          <w:szCs w:val="24"/>
        </w:rPr>
        <w:t xml:space="preserve"> una vigencia inicial de un (1) año contado a partir de su expedición por parte de la Superintendencia Nacional de Salud</w:t>
      </w:r>
      <w:r w:rsidR="00376D98" w:rsidRPr="002D6D1E">
        <w:rPr>
          <w:rFonts w:ascii="Arial Narrow" w:hAnsi="Arial Narrow" w:cs="Times New Roman"/>
          <w:sz w:val="24"/>
          <w:szCs w:val="24"/>
        </w:rPr>
        <w:t>.</w:t>
      </w:r>
    </w:p>
    <w:p w14:paraId="3C39A407" w14:textId="09464583" w:rsidR="00B169AD" w:rsidRPr="002D6D1E" w:rsidRDefault="00B169AD"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Una vez cumplido dicho lapso de tiempo</w:t>
      </w:r>
      <w:r w:rsidR="00376D98" w:rsidRPr="002D6D1E">
        <w:rPr>
          <w:rFonts w:ascii="Arial Narrow" w:hAnsi="Arial Narrow" w:cs="Times New Roman"/>
          <w:sz w:val="24"/>
          <w:szCs w:val="24"/>
        </w:rPr>
        <w:t>,</w:t>
      </w:r>
      <w:r w:rsidRPr="002D6D1E">
        <w:rPr>
          <w:rFonts w:ascii="Arial Narrow" w:hAnsi="Arial Narrow" w:cs="Times New Roman"/>
          <w:sz w:val="24"/>
          <w:szCs w:val="24"/>
        </w:rPr>
        <w:t xml:space="preserve"> la EPS </w:t>
      </w:r>
      <w:r w:rsidR="00376D98" w:rsidRPr="002D6D1E">
        <w:rPr>
          <w:rFonts w:ascii="Arial Narrow" w:hAnsi="Arial Narrow" w:cs="Times New Roman"/>
          <w:sz w:val="24"/>
          <w:szCs w:val="24"/>
        </w:rPr>
        <w:t>deberá</w:t>
      </w:r>
      <w:r w:rsidRPr="002D6D1E">
        <w:rPr>
          <w:rFonts w:ascii="Arial Narrow" w:hAnsi="Arial Narrow" w:cs="Times New Roman"/>
          <w:sz w:val="24"/>
          <w:szCs w:val="24"/>
        </w:rPr>
        <w:t xml:space="preserve"> acreditar </w:t>
      </w:r>
      <w:r w:rsidR="00376D98" w:rsidRPr="002D6D1E">
        <w:rPr>
          <w:rFonts w:ascii="Arial Narrow" w:hAnsi="Arial Narrow" w:cs="Times New Roman"/>
          <w:sz w:val="24"/>
          <w:szCs w:val="24"/>
        </w:rPr>
        <w:t xml:space="preserve">una serie de buenas prácticas del aseguramiento en salud, definidas en la presente ley. </w:t>
      </w:r>
      <w:r w:rsidRPr="002D6D1E">
        <w:rPr>
          <w:rFonts w:ascii="Arial Narrow" w:hAnsi="Arial Narrow" w:cs="Times New Roman"/>
          <w:sz w:val="24"/>
          <w:szCs w:val="24"/>
        </w:rPr>
        <w:t>Si la evaluación es satisfactoria, la autorización de funcionamiento será renovada por perio</w:t>
      </w:r>
      <w:r w:rsidR="00376D98" w:rsidRPr="002D6D1E">
        <w:rPr>
          <w:rFonts w:ascii="Arial Narrow" w:hAnsi="Arial Narrow" w:cs="Times New Roman"/>
          <w:sz w:val="24"/>
          <w:szCs w:val="24"/>
        </w:rPr>
        <w:t>dos de tres (3</w:t>
      </w:r>
      <w:r w:rsidRPr="002D6D1E">
        <w:rPr>
          <w:rFonts w:ascii="Arial Narrow" w:hAnsi="Arial Narrow" w:cs="Times New Roman"/>
          <w:sz w:val="24"/>
          <w:szCs w:val="24"/>
        </w:rPr>
        <w:t xml:space="preserve">) años. </w:t>
      </w:r>
    </w:p>
    <w:p w14:paraId="2330E168" w14:textId="1B3E220D" w:rsidR="00B169AD" w:rsidRPr="002D6D1E" w:rsidRDefault="00B169AD"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Si la evaluación realizada es insatisfactoria</w:t>
      </w:r>
      <w:r w:rsidR="00376D98" w:rsidRPr="002D6D1E">
        <w:rPr>
          <w:rFonts w:ascii="Arial Narrow" w:hAnsi="Arial Narrow" w:cs="Times New Roman"/>
          <w:sz w:val="24"/>
          <w:szCs w:val="24"/>
        </w:rPr>
        <w:t xml:space="preserve">, la Superintendencia Nacional de Salud </w:t>
      </w:r>
      <w:r w:rsidRPr="002D6D1E">
        <w:rPr>
          <w:rFonts w:ascii="Arial Narrow" w:hAnsi="Arial Narrow" w:cs="Times New Roman"/>
          <w:sz w:val="24"/>
          <w:szCs w:val="24"/>
        </w:rPr>
        <w:t>expedirá un certificado provisio</w:t>
      </w:r>
      <w:r w:rsidR="00376D98" w:rsidRPr="002D6D1E">
        <w:rPr>
          <w:rFonts w:ascii="Arial Narrow" w:hAnsi="Arial Narrow" w:cs="Times New Roman"/>
          <w:sz w:val="24"/>
          <w:szCs w:val="24"/>
        </w:rPr>
        <w:t>nal con vigencia de un (1) año el cual estará condicionado por un plan de mejoramiento y viabiliza</w:t>
      </w:r>
      <w:r w:rsidR="00516CAF" w:rsidRPr="002D6D1E">
        <w:rPr>
          <w:rFonts w:ascii="Arial Narrow" w:hAnsi="Arial Narrow" w:cs="Times New Roman"/>
          <w:sz w:val="24"/>
          <w:szCs w:val="24"/>
        </w:rPr>
        <w:t xml:space="preserve">ción propuesto por la EPS y que </w:t>
      </w:r>
      <w:r w:rsidR="00376D98" w:rsidRPr="002D6D1E">
        <w:rPr>
          <w:rFonts w:ascii="Arial Narrow" w:hAnsi="Arial Narrow" w:cs="Times New Roman"/>
          <w:sz w:val="24"/>
          <w:szCs w:val="24"/>
        </w:rPr>
        <w:t xml:space="preserve">deberá ser aprobado por el Gobierno Nacional. En aras de hacer seguimiento al plan de mejoramiento y viabilización, </w:t>
      </w:r>
      <w:r w:rsidRPr="002D6D1E">
        <w:rPr>
          <w:rFonts w:ascii="Arial Narrow" w:hAnsi="Arial Narrow" w:cs="Times New Roman"/>
          <w:sz w:val="24"/>
          <w:szCs w:val="24"/>
        </w:rPr>
        <w:t xml:space="preserve">la Superintendencia Nacional de Salud </w:t>
      </w:r>
      <w:r w:rsidR="00376D98" w:rsidRPr="002D6D1E">
        <w:rPr>
          <w:rFonts w:ascii="Arial Narrow" w:hAnsi="Arial Narrow" w:cs="Times New Roman"/>
          <w:sz w:val="24"/>
          <w:szCs w:val="24"/>
        </w:rPr>
        <w:t>realizará visitas cada tres (3) meses</w:t>
      </w:r>
      <w:r w:rsidRPr="002D6D1E">
        <w:rPr>
          <w:rFonts w:ascii="Arial Narrow" w:hAnsi="Arial Narrow" w:cs="Times New Roman"/>
          <w:sz w:val="24"/>
          <w:szCs w:val="24"/>
        </w:rPr>
        <w:t xml:space="preserve"> </w:t>
      </w:r>
      <w:r w:rsidR="00376D98" w:rsidRPr="002D6D1E">
        <w:rPr>
          <w:rFonts w:ascii="Arial Narrow" w:hAnsi="Arial Narrow" w:cs="Times New Roman"/>
          <w:sz w:val="24"/>
          <w:szCs w:val="24"/>
        </w:rPr>
        <w:t>a la Entidad Promotora de Salud</w:t>
      </w:r>
      <w:r w:rsidR="00516CAF" w:rsidRPr="002D6D1E">
        <w:rPr>
          <w:rFonts w:ascii="Arial Narrow" w:hAnsi="Arial Narrow" w:cs="Times New Roman"/>
          <w:sz w:val="24"/>
          <w:szCs w:val="24"/>
        </w:rPr>
        <w:t>.</w:t>
      </w:r>
      <w:r w:rsidR="00376D98" w:rsidRPr="002D6D1E">
        <w:rPr>
          <w:rFonts w:ascii="Arial Narrow" w:hAnsi="Arial Narrow" w:cs="Times New Roman"/>
          <w:sz w:val="24"/>
          <w:szCs w:val="24"/>
        </w:rPr>
        <w:t xml:space="preserve"> </w:t>
      </w:r>
    </w:p>
    <w:p w14:paraId="3300EFDD" w14:textId="24B40D91" w:rsidR="0060674D" w:rsidRPr="002D6D1E" w:rsidRDefault="00B169AD"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w:t>
      </w:r>
      <w:r w:rsidRPr="002D6D1E">
        <w:rPr>
          <w:rFonts w:ascii="Arial Narrow" w:hAnsi="Arial Narrow" w:cs="Times New Roman"/>
          <w:sz w:val="24"/>
          <w:szCs w:val="24"/>
        </w:rPr>
        <w:t xml:space="preserve">. En caso de que la EPS no presente el plan de mejoramiento, este sea inviabilizado o el seguimiento del plan sea insatisfactorio, la Superintendencia Nacional de Salud adoptará las medidas que considere pertinentes, </w:t>
      </w:r>
      <w:r w:rsidR="00376D98" w:rsidRPr="002D6D1E">
        <w:rPr>
          <w:rFonts w:ascii="Arial Narrow" w:hAnsi="Arial Narrow" w:cs="Times New Roman"/>
          <w:sz w:val="24"/>
          <w:szCs w:val="24"/>
        </w:rPr>
        <w:t xml:space="preserve">priorizando la revocatoria de </w:t>
      </w:r>
      <w:r w:rsidRPr="002D6D1E">
        <w:rPr>
          <w:rFonts w:ascii="Arial Narrow" w:hAnsi="Arial Narrow" w:cs="Times New Roman"/>
          <w:sz w:val="24"/>
          <w:szCs w:val="24"/>
        </w:rPr>
        <w:t>autorización.</w:t>
      </w:r>
    </w:p>
    <w:p w14:paraId="43D2ABA3" w14:textId="5899419D" w:rsidR="00DE5E9B" w:rsidRPr="002D6D1E" w:rsidRDefault="004F7F47"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407EC2" w:rsidRPr="002D6D1E">
        <w:rPr>
          <w:rFonts w:ascii="Arial Narrow" w:hAnsi="Arial Narrow" w:cs="Times New Roman"/>
          <w:b/>
          <w:sz w:val="24"/>
          <w:szCs w:val="24"/>
        </w:rPr>
        <w:t>12.</w:t>
      </w:r>
      <w:r w:rsidRPr="002D6D1E">
        <w:rPr>
          <w:rFonts w:ascii="Arial Narrow" w:hAnsi="Arial Narrow" w:cs="Times New Roman"/>
          <w:b/>
          <w:sz w:val="24"/>
          <w:szCs w:val="24"/>
        </w:rPr>
        <w:t xml:space="preserve"> Procedimiento de evaluación de buenas prácticas de aseguramiento social en salud.</w:t>
      </w:r>
      <w:r w:rsidRPr="002D6D1E">
        <w:rPr>
          <w:rFonts w:ascii="Arial Narrow" w:hAnsi="Arial Narrow" w:cs="Times New Roman"/>
          <w:b/>
          <w:i/>
          <w:sz w:val="24"/>
          <w:szCs w:val="24"/>
        </w:rPr>
        <w:t xml:space="preserve"> </w:t>
      </w:r>
      <w:r w:rsidRPr="002D6D1E">
        <w:rPr>
          <w:rFonts w:ascii="Arial Narrow" w:hAnsi="Arial Narrow" w:cs="Times New Roman"/>
          <w:sz w:val="24"/>
          <w:szCs w:val="24"/>
        </w:rPr>
        <w:t>Para efectos de lo previsto en el artículo anterior</w:t>
      </w:r>
      <w:r w:rsidRPr="002D6D1E">
        <w:rPr>
          <w:rFonts w:ascii="Arial Narrow" w:hAnsi="Arial Narrow" w:cs="Times New Roman"/>
          <w:b/>
          <w:sz w:val="24"/>
          <w:szCs w:val="24"/>
        </w:rPr>
        <w:t xml:space="preserve">, </w:t>
      </w:r>
      <w:r w:rsidR="00A268EB" w:rsidRPr="002D6D1E">
        <w:rPr>
          <w:rFonts w:ascii="Arial Narrow" w:hAnsi="Arial Narrow" w:cs="Times New Roman"/>
          <w:sz w:val="24"/>
          <w:szCs w:val="24"/>
        </w:rPr>
        <w:t>l</w:t>
      </w:r>
      <w:r w:rsidRPr="002D6D1E">
        <w:rPr>
          <w:rFonts w:ascii="Arial Narrow" w:hAnsi="Arial Narrow" w:cs="Times New Roman"/>
          <w:sz w:val="24"/>
          <w:szCs w:val="24"/>
        </w:rPr>
        <w:t xml:space="preserve">a Superintendencia Nacional de Salud </w:t>
      </w:r>
      <w:r w:rsidR="00A268EB" w:rsidRPr="002D6D1E">
        <w:rPr>
          <w:rFonts w:ascii="Arial Narrow" w:hAnsi="Arial Narrow" w:cs="Times New Roman"/>
          <w:sz w:val="24"/>
          <w:szCs w:val="24"/>
        </w:rPr>
        <w:t>en conjunto con las demás entidades del Sistema Integrado de Control, Inspección y Vigi</w:t>
      </w:r>
      <w:r w:rsidR="008140E2" w:rsidRPr="002D6D1E">
        <w:rPr>
          <w:rFonts w:ascii="Arial Narrow" w:hAnsi="Arial Narrow" w:cs="Times New Roman"/>
          <w:sz w:val="24"/>
          <w:szCs w:val="24"/>
        </w:rPr>
        <w:t xml:space="preserve">lancia para el Sector Salud al </w:t>
      </w:r>
      <w:r w:rsidR="00A268EB" w:rsidRPr="002D6D1E">
        <w:rPr>
          <w:rFonts w:ascii="Arial Narrow" w:hAnsi="Arial Narrow" w:cs="Times New Roman"/>
          <w:sz w:val="24"/>
          <w:szCs w:val="24"/>
        </w:rPr>
        <w:t xml:space="preserve">que hace referencia la Ley 1966 de 2019, </w:t>
      </w:r>
      <w:r w:rsidRPr="002D6D1E">
        <w:rPr>
          <w:rFonts w:ascii="Arial Narrow" w:hAnsi="Arial Narrow" w:cs="Times New Roman"/>
          <w:sz w:val="24"/>
          <w:szCs w:val="24"/>
        </w:rPr>
        <w:t>diseñar</w:t>
      </w:r>
      <w:r w:rsidR="00A268EB" w:rsidRPr="002D6D1E">
        <w:rPr>
          <w:rFonts w:ascii="Arial Narrow" w:hAnsi="Arial Narrow" w:cs="Times New Roman"/>
          <w:sz w:val="24"/>
          <w:szCs w:val="24"/>
        </w:rPr>
        <w:t>á</w:t>
      </w:r>
      <w:r w:rsidRPr="002D6D1E">
        <w:rPr>
          <w:rFonts w:ascii="Arial Narrow" w:hAnsi="Arial Narrow" w:cs="Times New Roman"/>
          <w:sz w:val="24"/>
          <w:szCs w:val="24"/>
        </w:rPr>
        <w:t xml:space="preserve"> mecanismos para la evaluación de las buenas prácticas </w:t>
      </w:r>
      <w:r w:rsidR="00DE5E9B" w:rsidRPr="002D6D1E">
        <w:rPr>
          <w:rFonts w:ascii="Arial Narrow" w:hAnsi="Arial Narrow" w:cs="Times New Roman"/>
          <w:sz w:val="24"/>
          <w:szCs w:val="24"/>
        </w:rPr>
        <w:t xml:space="preserve">que se realizará </w:t>
      </w:r>
      <w:r w:rsidR="004212C4" w:rsidRPr="002D6D1E">
        <w:rPr>
          <w:rFonts w:ascii="Arial Narrow" w:hAnsi="Arial Narrow" w:cs="Times New Roman"/>
          <w:sz w:val="24"/>
          <w:szCs w:val="24"/>
        </w:rPr>
        <w:t>tras el</w:t>
      </w:r>
      <w:r w:rsidR="00DE5E9B" w:rsidRPr="002D6D1E">
        <w:rPr>
          <w:rFonts w:ascii="Arial Narrow" w:hAnsi="Arial Narrow" w:cs="Times New Roman"/>
          <w:sz w:val="24"/>
          <w:szCs w:val="24"/>
        </w:rPr>
        <w:t xml:space="preserve"> primer año de funcionamiento de la EPS.</w:t>
      </w:r>
    </w:p>
    <w:p w14:paraId="73205FBB" w14:textId="30A7F4EB" w:rsidR="004F7F47" w:rsidRPr="002D6D1E" w:rsidRDefault="00DE5E9B"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lastRenderedPageBreak/>
        <w:t>Sin perjuicio de lo anterior, estos mecanismos de evaluación se realizarán anualmente y previo</w:t>
      </w:r>
      <w:r w:rsidR="004F7F47" w:rsidRPr="002D6D1E">
        <w:rPr>
          <w:rFonts w:ascii="Arial Narrow" w:hAnsi="Arial Narrow" w:cs="Times New Roman"/>
          <w:sz w:val="24"/>
          <w:szCs w:val="24"/>
        </w:rPr>
        <w:t xml:space="preserve"> agotamiento del debido proceso,</w:t>
      </w:r>
      <w:r w:rsidRPr="002D6D1E">
        <w:rPr>
          <w:rFonts w:ascii="Arial Narrow" w:hAnsi="Arial Narrow" w:cs="Times New Roman"/>
          <w:sz w:val="24"/>
          <w:szCs w:val="24"/>
        </w:rPr>
        <w:t xml:space="preserve"> la Superintendencia de Salud</w:t>
      </w:r>
      <w:r w:rsidR="004F7F47"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determinará si la EPS </w:t>
      </w:r>
      <w:r w:rsidR="004F7F47" w:rsidRPr="002D6D1E">
        <w:rPr>
          <w:rFonts w:ascii="Arial Narrow" w:hAnsi="Arial Narrow" w:cs="Times New Roman"/>
          <w:sz w:val="24"/>
          <w:szCs w:val="24"/>
        </w:rPr>
        <w:t xml:space="preserve">puede continuar operando en el Sistema de Seguridad Social en Salud.  </w:t>
      </w:r>
    </w:p>
    <w:p w14:paraId="3C232378" w14:textId="366BAF5E" w:rsidR="004F7F47" w:rsidRPr="002D6D1E" w:rsidRDefault="004F7F47"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Dentro del procedimiento de evaluación de las buenas prácticas de aseguramiento social en Salud, la Superintendencia Nacional de Salud podrá adoptar, cuando las circunstancias así lo ameritan y debidamente motivada, medidas cautelares, de inmediato cumplimiento, respecto de la Entidades Promotoras de Salud que evalúe, las cuales podrán consistir en:</w:t>
      </w:r>
    </w:p>
    <w:p w14:paraId="2B14877D" w14:textId="77777777" w:rsidR="004F7F47" w:rsidRPr="002D6D1E" w:rsidRDefault="004F7F47" w:rsidP="002D6D1E">
      <w:pPr>
        <w:pStyle w:val="Textoindependiente"/>
        <w:numPr>
          <w:ilvl w:val="1"/>
          <w:numId w:val="4"/>
        </w:numPr>
        <w:jc w:val="both"/>
        <w:rPr>
          <w:rFonts w:ascii="Arial Narrow" w:hAnsi="Arial Narrow" w:cs="Times New Roman"/>
          <w:sz w:val="24"/>
          <w:szCs w:val="24"/>
          <w:lang w:val="es-CO"/>
        </w:rPr>
      </w:pPr>
      <w:r w:rsidRPr="002D6D1E">
        <w:rPr>
          <w:rFonts w:ascii="Arial Narrow" w:hAnsi="Arial Narrow" w:cs="Times New Roman"/>
          <w:sz w:val="24"/>
          <w:szCs w:val="24"/>
          <w:lang w:val="es-CO"/>
        </w:rPr>
        <w:t>Prohibición de nuevas afiliaciones.</w:t>
      </w:r>
    </w:p>
    <w:p w14:paraId="4D9E9888" w14:textId="77777777" w:rsidR="004F7F47" w:rsidRPr="002D6D1E" w:rsidRDefault="004F7F47" w:rsidP="002D6D1E">
      <w:pPr>
        <w:pStyle w:val="Textoindependiente"/>
        <w:numPr>
          <w:ilvl w:val="1"/>
          <w:numId w:val="4"/>
        </w:numPr>
        <w:jc w:val="both"/>
        <w:rPr>
          <w:rFonts w:ascii="Arial Narrow" w:hAnsi="Arial Narrow" w:cs="Times New Roman"/>
          <w:sz w:val="24"/>
          <w:szCs w:val="24"/>
          <w:lang w:val="es-CO"/>
        </w:rPr>
      </w:pPr>
      <w:r w:rsidRPr="002D6D1E">
        <w:rPr>
          <w:rFonts w:ascii="Arial Narrow" w:hAnsi="Arial Narrow" w:cs="Times New Roman"/>
          <w:sz w:val="24"/>
          <w:szCs w:val="24"/>
        </w:rPr>
        <w:t xml:space="preserve">Prohibición del manejo de la Unidad de Pago por Capitación. </w:t>
      </w:r>
    </w:p>
    <w:p w14:paraId="584E763E" w14:textId="77777777" w:rsidR="004F7F47" w:rsidRPr="002D6D1E" w:rsidRDefault="004F7F47" w:rsidP="002D6D1E">
      <w:pPr>
        <w:pStyle w:val="Textoindependiente"/>
        <w:numPr>
          <w:ilvl w:val="1"/>
          <w:numId w:val="4"/>
        </w:numPr>
        <w:jc w:val="both"/>
        <w:rPr>
          <w:rFonts w:ascii="Arial Narrow" w:hAnsi="Arial Narrow" w:cs="Times New Roman"/>
          <w:sz w:val="24"/>
          <w:szCs w:val="24"/>
          <w:lang w:val="es-CO"/>
        </w:rPr>
      </w:pPr>
      <w:r w:rsidRPr="002D6D1E">
        <w:rPr>
          <w:rFonts w:ascii="Arial Narrow" w:hAnsi="Arial Narrow" w:cs="Times New Roman"/>
          <w:sz w:val="24"/>
          <w:szCs w:val="24"/>
        </w:rPr>
        <w:t>Determinación de giro directo a prestadores a través de ADRES</w:t>
      </w:r>
    </w:p>
    <w:p w14:paraId="551B0462" w14:textId="77777777" w:rsidR="004F7F47" w:rsidRPr="002D6D1E" w:rsidRDefault="004F7F47" w:rsidP="002D6D1E">
      <w:pPr>
        <w:pStyle w:val="Textoindependiente"/>
        <w:numPr>
          <w:ilvl w:val="1"/>
          <w:numId w:val="4"/>
        </w:numPr>
        <w:jc w:val="both"/>
        <w:rPr>
          <w:rFonts w:ascii="Arial Narrow" w:hAnsi="Arial Narrow" w:cs="Times New Roman"/>
          <w:sz w:val="24"/>
          <w:szCs w:val="24"/>
          <w:lang w:val="es-CO"/>
        </w:rPr>
      </w:pPr>
      <w:r w:rsidRPr="002D6D1E">
        <w:rPr>
          <w:rFonts w:ascii="Arial Narrow" w:hAnsi="Arial Narrow" w:cs="Times New Roman"/>
          <w:sz w:val="24"/>
          <w:szCs w:val="24"/>
        </w:rPr>
        <w:t>Prohibición de desarrollo de integración vertical en el porcentaje permitido.</w:t>
      </w:r>
    </w:p>
    <w:p w14:paraId="3E613414" w14:textId="5B0280AC" w:rsidR="009E4E79" w:rsidRPr="002D6D1E" w:rsidRDefault="009E4E79" w:rsidP="002D6D1E">
      <w:pPr>
        <w:pStyle w:val="Textoindependiente"/>
        <w:numPr>
          <w:ilvl w:val="1"/>
          <w:numId w:val="4"/>
        </w:numPr>
        <w:jc w:val="both"/>
        <w:rPr>
          <w:rFonts w:ascii="Arial Narrow" w:hAnsi="Arial Narrow" w:cs="Times New Roman"/>
          <w:sz w:val="24"/>
          <w:szCs w:val="24"/>
          <w:lang w:val="es-CO"/>
        </w:rPr>
      </w:pPr>
      <w:r w:rsidRPr="002D6D1E">
        <w:rPr>
          <w:rFonts w:ascii="Arial Narrow" w:hAnsi="Arial Narrow" w:cs="Times New Roman"/>
          <w:sz w:val="24"/>
          <w:szCs w:val="24"/>
        </w:rPr>
        <w:t>Revocatoria</w:t>
      </w:r>
      <w:r w:rsidR="00AB4333" w:rsidRPr="002D6D1E">
        <w:rPr>
          <w:rFonts w:ascii="Arial Narrow" w:hAnsi="Arial Narrow" w:cs="Times New Roman"/>
          <w:sz w:val="24"/>
          <w:szCs w:val="24"/>
        </w:rPr>
        <w:t xml:space="preserve"> de </w:t>
      </w:r>
      <w:r w:rsidR="00735367" w:rsidRPr="002D6D1E">
        <w:rPr>
          <w:rFonts w:ascii="Arial Narrow" w:hAnsi="Arial Narrow" w:cs="Times New Roman"/>
          <w:sz w:val="24"/>
          <w:szCs w:val="24"/>
        </w:rPr>
        <w:t xml:space="preserve">habilitación de </w:t>
      </w:r>
      <w:r w:rsidR="00AB4333" w:rsidRPr="002D6D1E">
        <w:rPr>
          <w:rFonts w:ascii="Arial Narrow" w:hAnsi="Arial Narrow" w:cs="Times New Roman"/>
          <w:sz w:val="24"/>
          <w:szCs w:val="24"/>
        </w:rPr>
        <w:t>funcionamiento.</w:t>
      </w:r>
    </w:p>
    <w:p w14:paraId="088417F8" w14:textId="0A0F2CD7" w:rsidR="004F7F47" w:rsidRPr="002D6D1E" w:rsidRDefault="004F7F47"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La medida cautelar podrá ser modificada o revocada en cualquier estado del procedimiento de evaluación, de oficio o a petición de parte, cuando fueron superados los hechos que la motivaron, o </w:t>
      </w:r>
      <w:r w:rsidR="00735367" w:rsidRPr="002D6D1E">
        <w:rPr>
          <w:rFonts w:ascii="Arial Narrow" w:hAnsi="Arial Narrow" w:cs="Times New Roman"/>
          <w:sz w:val="24"/>
          <w:szCs w:val="24"/>
        </w:rPr>
        <w:t xml:space="preserve">si </w:t>
      </w:r>
      <w:r w:rsidRPr="002D6D1E">
        <w:rPr>
          <w:rFonts w:ascii="Arial Narrow" w:hAnsi="Arial Narrow" w:cs="Times New Roman"/>
          <w:sz w:val="24"/>
          <w:szCs w:val="24"/>
        </w:rPr>
        <w:t xml:space="preserve">es necesario variarla para que se cumpla su objetivo, según el caso. </w:t>
      </w:r>
    </w:p>
    <w:p w14:paraId="0686BDCB" w14:textId="64A760C1" w:rsidR="00CB5040"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w:t>
      </w:r>
      <w:r w:rsidR="00407EC2" w:rsidRPr="002D6D1E">
        <w:rPr>
          <w:rFonts w:ascii="Arial Narrow" w:hAnsi="Arial Narrow" w:cs="Times New Roman"/>
          <w:b/>
          <w:sz w:val="24"/>
          <w:szCs w:val="24"/>
        </w:rPr>
        <w:t>3</w:t>
      </w:r>
      <w:r w:rsidRPr="002D6D1E">
        <w:rPr>
          <w:rFonts w:ascii="Arial Narrow" w:hAnsi="Arial Narrow" w:cs="Times New Roman"/>
          <w:b/>
          <w:sz w:val="24"/>
          <w:szCs w:val="24"/>
        </w:rPr>
        <w:t xml:space="preserve">. </w:t>
      </w:r>
      <w:proofErr w:type="spellStart"/>
      <w:r w:rsidRPr="002D6D1E">
        <w:rPr>
          <w:rFonts w:ascii="Arial Narrow" w:hAnsi="Arial Narrow" w:cs="Times New Roman"/>
          <w:b/>
          <w:sz w:val="24"/>
          <w:szCs w:val="24"/>
        </w:rPr>
        <w:t>Territorialización</w:t>
      </w:r>
      <w:proofErr w:type="spellEnd"/>
      <w:r w:rsidRPr="002D6D1E">
        <w:rPr>
          <w:rFonts w:ascii="Arial Narrow" w:hAnsi="Arial Narrow" w:cs="Times New Roman"/>
          <w:b/>
          <w:sz w:val="24"/>
          <w:szCs w:val="24"/>
        </w:rPr>
        <w:t xml:space="preserve"> del Sistema de aseguramiento.</w:t>
      </w:r>
      <w:r w:rsidRPr="002D6D1E">
        <w:rPr>
          <w:rFonts w:ascii="Arial Narrow" w:hAnsi="Arial Narrow" w:cs="Times New Roman"/>
          <w:sz w:val="24"/>
          <w:szCs w:val="24"/>
        </w:rPr>
        <w:t xml:space="preserve"> </w:t>
      </w:r>
      <w:r w:rsidR="00735367" w:rsidRPr="002D6D1E">
        <w:rPr>
          <w:rFonts w:ascii="Arial Narrow" w:hAnsi="Arial Narrow" w:cs="Times New Roman"/>
          <w:sz w:val="24"/>
          <w:szCs w:val="24"/>
        </w:rPr>
        <w:t xml:space="preserve">De acuerdo a una caracterización previa del Ministerio de Salud y Protección Social, </w:t>
      </w:r>
      <w:r w:rsidR="004D0755" w:rsidRPr="002D6D1E">
        <w:rPr>
          <w:rFonts w:ascii="Arial Narrow" w:hAnsi="Arial Narrow" w:cs="Times New Roman"/>
          <w:sz w:val="24"/>
          <w:szCs w:val="24"/>
        </w:rPr>
        <w:t xml:space="preserve">algunas zonas del territorio nacional </w:t>
      </w:r>
      <w:r w:rsidRPr="002D6D1E">
        <w:rPr>
          <w:rFonts w:ascii="Arial Narrow" w:hAnsi="Arial Narrow" w:cs="Times New Roman"/>
          <w:sz w:val="24"/>
          <w:szCs w:val="24"/>
        </w:rPr>
        <w:t>será</w:t>
      </w:r>
      <w:r w:rsidR="004D0755" w:rsidRPr="002D6D1E">
        <w:rPr>
          <w:rFonts w:ascii="Arial Narrow" w:hAnsi="Arial Narrow" w:cs="Times New Roman"/>
          <w:sz w:val="24"/>
          <w:szCs w:val="24"/>
        </w:rPr>
        <w:t>n</w:t>
      </w:r>
      <w:r w:rsidRPr="002D6D1E">
        <w:rPr>
          <w:rFonts w:ascii="Arial Narrow" w:hAnsi="Arial Narrow" w:cs="Times New Roman"/>
          <w:sz w:val="24"/>
          <w:szCs w:val="24"/>
        </w:rPr>
        <w:t xml:space="preserve"> </w:t>
      </w:r>
      <w:r w:rsidR="004D0755" w:rsidRPr="002D6D1E">
        <w:rPr>
          <w:rFonts w:ascii="Arial Narrow" w:hAnsi="Arial Narrow" w:cs="Times New Roman"/>
          <w:sz w:val="24"/>
          <w:szCs w:val="24"/>
        </w:rPr>
        <w:t>organizadas</w:t>
      </w:r>
      <w:r w:rsidRPr="002D6D1E">
        <w:rPr>
          <w:rFonts w:ascii="Arial Narrow" w:hAnsi="Arial Narrow" w:cs="Times New Roman"/>
          <w:sz w:val="24"/>
          <w:szCs w:val="24"/>
        </w:rPr>
        <w:t xml:space="preserve"> mediante la integración de áreas de confluencia departamental</w:t>
      </w:r>
      <w:r w:rsidR="004D0755" w:rsidRPr="002D6D1E">
        <w:rPr>
          <w:rFonts w:ascii="Arial Narrow" w:hAnsi="Arial Narrow" w:cs="Times New Roman"/>
          <w:sz w:val="24"/>
          <w:szCs w:val="24"/>
        </w:rPr>
        <w:t xml:space="preserve">, afinidad demográfica y/o de necesidades en salud, de forma tal que se cree una red única intraterritorial que garantice la integralidad de la atención. </w:t>
      </w:r>
      <w:r w:rsidR="00CB5040" w:rsidRPr="002D6D1E">
        <w:rPr>
          <w:rFonts w:ascii="Arial Narrow" w:hAnsi="Arial Narrow" w:cs="Times New Roman"/>
          <w:sz w:val="24"/>
          <w:szCs w:val="24"/>
        </w:rPr>
        <w:t>Dichas zonas se denominarán Áreas Territoriales de Aseguramiento (ATS)</w:t>
      </w:r>
      <w:r w:rsidR="000D3AE8" w:rsidRPr="002D6D1E">
        <w:rPr>
          <w:rFonts w:ascii="Arial Narrow" w:hAnsi="Arial Narrow" w:cs="Times New Roman"/>
          <w:sz w:val="24"/>
          <w:szCs w:val="24"/>
        </w:rPr>
        <w:t>.</w:t>
      </w:r>
    </w:p>
    <w:p w14:paraId="2FF11956" w14:textId="31FB261B" w:rsidR="000D3AE8" w:rsidRPr="002D6D1E" w:rsidRDefault="000D3AE8"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407EC2" w:rsidRPr="002D6D1E">
        <w:rPr>
          <w:rFonts w:ascii="Arial Narrow" w:hAnsi="Arial Narrow" w:cs="Times New Roman"/>
          <w:b/>
          <w:sz w:val="24"/>
          <w:szCs w:val="24"/>
        </w:rPr>
        <w:t>14</w:t>
      </w:r>
      <w:r w:rsidRPr="002D6D1E">
        <w:rPr>
          <w:rFonts w:ascii="Arial Narrow" w:hAnsi="Arial Narrow" w:cs="Times New Roman"/>
          <w:b/>
          <w:sz w:val="24"/>
          <w:szCs w:val="24"/>
        </w:rPr>
        <w:t>. Aseguramiento y prestación del servicio de salud en zonas de alta dispersión geográfica</w:t>
      </w:r>
      <w:r w:rsidRPr="002D6D1E">
        <w:rPr>
          <w:rFonts w:ascii="Arial Narrow" w:hAnsi="Arial Narrow" w:cs="Times New Roman"/>
          <w:sz w:val="24"/>
          <w:szCs w:val="24"/>
        </w:rPr>
        <w:t xml:space="preserve">. </w:t>
      </w:r>
      <w:r w:rsidR="00D52C25" w:rsidRPr="002D6D1E">
        <w:rPr>
          <w:rFonts w:ascii="Arial Narrow" w:hAnsi="Arial Narrow" w:cs="Times New Roman"/>
          <w:sz w:val="24"/>
          <w:szCs w:val="24"/>
        </w:rPr>
        <w:t>En</w:t>
      </w:r>
      <w:r w:rsidRPr="002D6D1E">
        <w:rPr>
          <w:rFonts w:ascii="Arial Narrow" w:hAnsi="Arial Narrow" w:cs="Times New Roman"/>
          <w:sz w:val="24"/>
          <w:szCs w:val="24"/>
        </w:rPr>
        <w:t xml:space="preserve"> zonas territoriales </w:t>
      </w:r>
      <w:r w:rsidR="00D52C25" w:rsidRPr="002D6D1E">
        <w:rPr>
          <w:rFonts w:ascii="Arial Narrow" w:hAnsi="Arial Narrow" w:cs="Times New Roman"/>
          <w:sz w:val="24"/>
          <w:szCs w:val="24"/>
        </w:rPr>
        <w:t xml:space="preserve">alejadas </w:t>
      </w:r>
      <w:r w:rsidRPr="002D6D1E">
        <w:rPr>
          <w:rFonts w:ascii="Arial Narrow" w:hAnsi="Arial Narrow" w:cs="Times New Roman"/>
          <w:sz w:val="24"/>
          <w:szCs w:val="24"/>
        </w:rPr>
        <w:t>o</w:t>
      </w:r>
      <w:r w:rsidR="00D52C25" w:rsidRPr="002D6D1E">
        <w:rPr>
          <w:rFonts w:ascii="Arial Narrow" w:hAnsi="Arial Narrow" w:cs="Times New Roman"/>
          <w:sz w:val="24"/>
          <w:szCs w:val="24"/>
        </w:rPr>
        <w:t xml:space="preserve"> de</w:t>
      </w:r>
      <w:r w:rsidRPr="002D6D1E">
        <w:rPr>
          <w:rFonts w:ascii="Arial Narrow" w:hAnsi="Arial Narrow" w:cs="Times New Roman"/>
          <w:sz w:val="24"/>
          <w:szCs w:val="24"/>
        </w:rPr>
        <w:t xml:space="preserve"> alta dispersión geográfica de la población, bajo desarrollo institucional </w:t>
      </w:r>
      <w:r w:rsidR="00D52C25" w:rsidRPr="002D6D1E">
        <w:rPr>
          <w:rFonts w:ascii="Arial Narrow" w:hAnsi="Arial Narrow" w:cs="Times New Roman"/>
          <w:sz w:val="24"/>
          <w:szCs w:val="24"/>
        </w:rPr>
        <w:t>o de capacidad instalada, podrá</w:t>
      </w:r>
      <w:r w:rsidRPr="002D6D1E">
        <w:rPr>
          <w:rFonts w:ascii="Arial Narrow" w:hAnsi="Arial Narrow" w:cs="Times New Roman"/>
          <w:sz w:val="24"/>
          <w:szCs w:val="24"/>
        </w:rPr>
        <w:t xml:space="preserve"> </w:t>
      </w:r>
      <w:r w:rsidR="00D52C25" w:rsidRPr="002D6D1E">
        <w:rPr>
          <w:rFonts w:ascii="Arial Narrow" w:hAnsi="Arial Narrow" w:cs="Times New Roman"/>
          <w:sz w:val="24"/>
          <w:szCs w:val="24"/>
        </w:rPr>
        <w:t>operar una sola EPS.</w:t>
      </w:r>
    </w:p>
    <w:p w14:paraId="70E32315" w14:textId="7AB76742" w:rsidR="000D3AE8" w:rsidRPr="002D6D1E" w:rsidRDefault="000D3AE8"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En el caso de que se decida pres</w:t>
      </w:r>
      <w:r w:rsidR="00D52C25" w:rsidRPr="002D6D1E">
        <w:rPr>
          <w:rFonts w:ascii="Arial Narrow" w:hAnsi="Arial Narrow" w:cs="Times New Roman"/>
          <w:sz w:val="24"/>
          <w:szCs w:val="24"/>
        </w:rPr>
        <w:t>tar el servicio a través de un único</w:t>
      </w:r>
      <w:r w:rsidRPr="002D6D1E">
        <w:rPr>
          <w:rFonts w:ascii="Arial Narrow" w:hAnsi="Arial Narrow" w:cs="Times New Roman"/>
          <w:sz w:val="24"/>
          <w:szCs w:val="24"/>
        </w:rPr>
        <w:t xml:space="preserve"> Asegurador este será seleccionado mediante un proceso objetivo adelantado por el Ministerio de Salud, la Superintendencia de Salud y el o los entes territoriales correspondientes a la zona, </w:t>
      </w:r>
      <w:r w:rsidR="00D52C25" w:rsidRPr="002D6D1E">
        <w:rPr>
          <w:rFonts w:ascii="Arial Narrow" w:hAnsi="Arial Narrow" w:cs="Times New Roman"/>
          <w:sz w:val="24"/>
          <w:szCs w:val="24"/>
        </w:rPr>
        <w:t xml:space="preserve">en donde se tendrán en cuenta las condiciones técnicas y económicas para su funcionamiento. </w:t>
      </w:r>
    </w:p>
    <w:p w14:paraId="2468CFD4" w14:textId="7634F3E2"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w:t>
      </w:r>
      <w:r w:rsidR="00407EC2" w:rsidRPr="002D6D1E">
        <w:rPr>
          <w:rFonts w:ascii="Arial Narrow" w:hAnsi="Arial Narrow" w:cs="Times New Roman"/>
          <w:b/>
          <w:sz w:val="24"/>
          <w:szCs w:val="24"/>
        </w:rPr>
        <w:t>5</w:t>
      </w:r>
      <w:r w:rsidRPr="002D6D1E">
        <w:rPr>
          <w:rFonts w:ascii="Arial Narrow" w:hAnsi="Arial Narrow" w:cs="Times New Roman"/>
          <w:b/>
          <w:sz w:val="24"/>
          <w:szCs w:val="24"/>
        </w:rPr>
        <w:t>. Unidad de Pago por Capitación</w:t>
      </w:r>
      <w:r w:rsidR="00CB5040" w:rsidRPr="002D6D1E">
        <w:rPr>
          <w:rFonts w:ascii="Arial Narrow" w:hAnsi="Arial Narrow" w:cs="Times New Roman"/>
          <w:b/>
          <w:sz w:val="24"/>
          <w:szCs w:val="24"/>
        </w:rPr>
        <w:t xml:space="preserve"> (UPC)</w:t>
      </w:r>
      <w:r w:rsidRPr="002D6D1E">
        <w:rPr>
          <w:rFonts w:ascii="Arial Narrow" w:hAnsi="Arial Narrow" w:cs="Times New Roman"/>
          <w:b/>
          <w:sz w:val="24"/>
          <w:szCs w:val="24"/>
        </w:rPr>
        <w:t xml:space="preserve">. </w:t>
      </w:r>
      <w:r w:rsidR="00CB5040" w:rsidRPr="002D6D1E">
        <w:rPr>
          <w:rFonts w:ascii="Arial Narrow" w:hAnsi="Arial Narrow" w:cs="Times New Roman"/>
          <w:sz w:val="24"/>
          <w:szCs w:val="24"/>
        </w:rPr>
        <w:t>A partir de la entrada en vigencia de la presente Ley, l</w:t>
      </w:r>
      <w:r w:rsidRPr="002D6D1E">
        <w:rPr>
          <w:rFonts w:ascii="Arial Narrow" w:hAnsi="Arial Narrow" w:cs="Times New Roman"/>
          <w:sz w:val="24"/>
          <w:szCs w:val="24"/>
        </w:rPr>
        <w:t xml:space="preserve">a UPC por cada usuario será reconocida a las </w:t>
      </w:r>
      <w:r w:rsidR="00002E60" w:rsidRPr="002D6D1E">
        <w:rPr>
          <w:rFonts w:ascii="Arial Narrow" w:hAnsi="Arial Narrow" w:cs="Times New Roman"/>
          <w:sz w:val="24"/>
          <w:szCs w:val="24"/>
        </w:rPr>
        <w:t>EPS</w:t>
      </w:r>
      <w:r w:rsidRPr="002D6D1E">
        <w:rPr>
          <w:rFonts w:ascii="Arial Narrow" w:hAnsi="Arial Narrow" w:cs="Times New Roman"/>
          <w:sz w:val="24"/>
          <w:szCs w:val="24"/>
        </w:rPr>
        <w:t xml:space="preserve"> </w:t>
      </w:r>
      <w:r w:rsidR="00CB5040" w:rsidRPr="002D6D1E">
        <w:rPr>
          <w:rFonts w:ascii="Arial Narrow" w:hAnsi="Arial Narrow" w:cs="Times New Roman"/>
          <w:sz w:val="24"/>
          <w:szCs w:val="24"/>
        </w:rPr>
        <w:t>a través de un mecanismo de pago compuesto</w:t>
      </w:r>
      <w:r w:rsidRPr="002D6D1E">
        <w:rPr>
          <w:rFonts w:ascii="Arial Narrow" w:hAnsi="Arial Narrow" w:cs="Times New Roman"/>
          <w:sz w:val="24"/>
          <w:szCs w:val="24"/>
        </w:rPr>
        <w:t xml:space="preserve"> por un componente fijo por paciente y otro componente variable con base en el cumplimiento de indicadores </w:t>
      </w:r>
      <w:r w:rsidR="00CB5040" w:rsidRPr="002D6D1E">
        <w:rPr>
          <w:rFonts w:ascii="Arial Narrow" w:hAnsi="Arial Narrow" w:cs="Times New Roman"/>
          <w:sz w:val="24"/>
          <w:szCs w:val="24"/>
        </w:rPr>
        <w:t xml:space="preserve">de mejora en la </w:t>
      </w:r>
      <w:r w:rsidRPr="002D6D1E">
        <w:rPr>
          <w:rFonts w:ascii="Arial Narrow" w:hAnsi="Arial Narrow" w:cs="Times New Roman"/>
          <w:sz w:val="24"/>
          <w:szCs w:val="24"/>
        </w:rPr>
        <w:t>salud</w:t>
      </w:r>
      <w:r w:rsidR="00CB5040" w:rsidRPr="002D6D1E">
        <w:rPr>
          <w:rFonts w:ascii="Arial Narrow" w:hAnsi="Arial Narrow" w:cs="Times New Roman"/>
          <w:sz w:val="24"/>
          <w:szCs w:val="24"/>
        </w:rPr>
        <w:t xml:space="preserve"> de sus afiliados</w:t>
      </w:r>
      <w:r w:rsidRPr="002D6D1E">
        <w:rPr>
          <w:rFonts w:ascii="Arial Narrow" w:hAnsi="Arial Narrow" w:cs="Times New Roman"/>
          <w:sz w:val="24"/>
          <w:szCs w:val="24"/>
        </w:rPr>
        <w:t>, desempeño financiero y satisfacción al paciente</w:t>
      </w:r>
      <w:r w:rsidR="00A10844" w:rsidRPr="002D6D1E">
        <w:rPr>
          <w:rFonts w:ascii="Arial Narrow" w:hAnsi="Arial Narrow" w:cs="Times New Roman"/>
          <w:sz w:val="24"/>
          <w:szCs w:val="24"/>
        </w:rPr>
        <w:t>,</w:t>
      </w:r>
      <w:r w:rsidRPr="002D6D1E">
        <w:rPr>
          <w:rFonts w:ascii="Arial Narrow" w:hAnsi="Arial Narrow" w:cs="Times New Roman"/>
          <w:sz w:val="24"/>
          <w:szCs w:val="24"/>
        </w:rPr>
        <w:t xml:space="preserve"> que serán definidos por el Ministerio de Salud y Protección Social </w:t>
      </w:r>
      <w:r w:rsidR="00B5301D" w:rsidRPr="002D6D1E">
        <w:rPr>
          <w:rFonts w:ascii="Arial Narrow" w:hAnsi="Arial Narrow" w:cs="Times New Roman"/>
          <w:sz w:val="24"/>
          <w:szCs w:val="24"/>
        </w:rPr>
        <w:t>sobre la base que le suministre</w:t>
      </w:r>
      <w:r w:rsidRPr="002D6D1E">
        <w:rPr>
          <w:rFonts w:ascii="Arial Narrow" w:hAnsi="Arial Narrow" w:cs="Times New Roman"/>
          <w:sz w:val="24"/>
          <w:szCs w:val="24"/>
        </w:rPr>
        <w:t xml:space="preserve"> la Superintendencia de Salud</w:t>
      </w:r>
      <w:r w:rsidR="00646A84" w:rsidRPr="002D6D1E">
        <w:rPr>
          <w:rFonts w:ascii="Arial Narrow" w:hAnsi="Arial Narrow" w:cs="Times New Roman"/>
          <w:sz w:val="24"/>
          <w:szCs w:val="24"/>
        </w:rPr>
        <w:t>.</w:t>
      </w:r>
      <w:r w:rsidRPr="002D6D1E">
        <w:rPr>
          <w:rFonts w:ascii="Arial Narrow" w:hAnsi="Arial Narrow" w:cs="Times New Roman"/>
          <w:sz w:val="24"/>
          <w:szCs w:val="24"/>
        </w:rPr>
        <w:t xml:space="preserve"> </w:t>
      </w:r>
    </w:p>
    <w:p w14:paraId="5C10FF57" w14:textId="77777777" w:rsidR="004C7EB5" w:rsidRPr="002D6D1E" w:rsidRDefault="004C7EB5" w:rsidP="002D6D1E">
      <w:pPr>
        <w:spacing w:after="0"/>
        <w:jc w:val="both"/>
        <w:rPr>
          <w:rFonts w:ascii="Arial Narrow" w:eastAsia="Calibri" w:hAnsi="Arial Narrow" w:cs="Times New Roman"/>
          <w:sz w:val="24"/>
          <w:szCs w:val="24"/>
        </w:rPr>
      </w:pPr>
    </w:p>
    <w:p w14:paraId="132084F3" w14:textId="77777777"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Parágrafo 1.</w:t>
      </w:r>
      <w:r w:rsidRPr="002D6D1E">
        <w:rPr>
          <w:rFonts w:ascii="Arial Narrow" w:eastAsia="Calibri" w:hAnsi="Arial Narrow" w:cs="Times New Roman"/>
          <w:sz w:val="24"/>
          <w:szCs w:val="24"/>
        </w:rPr>
        <w:t xml:space="preserve"> Los indicadores como mínimo deberán enfocarse en el logro de metas o resultados esperados y en actividades consideradas prioritarias, obligatorias o de interés en salud pública; en el mejoramiento de la calidad de la atención, la experiencia y satisfacción del usuario; y en la adecuada gestión de los recursos</w:t>
      </w:r>
    </w:p>
    <w:p w14:paraId="619917AC" w14:textId="77777777" w:rsidR="004C7EB5" w:rsidRPr="002D6D1E" w:rsidRDefault="004C7EB5" w:rsidP="002D6D1E">
      <w:pPr>
        <w:spacing w:after="0"/>
        <w:jc w:val="both"/>
        <w:rPr>
          <w:rFonts w:ascii="Arial Narrow" w:eastAsia="Calibri" w:hAnsi="Arial Narrow" w:cs="Times New Roman"/>
          <w:sz w:val="24"/>
          <w:szCs w:val="24"/>
        </w:rPr>
      </w:pPr>
    </w:p>
    <w:p w14:paraId="63F9B6F4" w14:textId="06A91C64" w:rsidR="004E187F" w:rsidRPr="002D6D1E" w:rsidRDefault="004C7EB5"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2</w:t>
      </w:r>
      <w:r w:rsidR="004E187F" w:rsidRPr="002D6D1E">
        <w:rPr>
          <w:rFonts w:ascii="Arial Narrow" w:hAnsi="Arial Narrow" w:cs="Times New Roman"/>
          <w:b/>
          <w:sz w:val="24"/>
          <w:szCs w:val="24"/>
        </w:rPr>
        <w:t>.</w:t>
      </w:r>
      <w:r w:rsidR="004E187F" w:rsidRPr="002D6D1E">
        <w:rPr>
          <w:rFonts w:ascii="Arial Narrow" w:hAnsi="Arial Narrow" w:cs="Times New Roman"/>
          <w:sz w:val="24"/>
          <w:szCs w:val="24"/>
        </w:rPr>
        <w:t xml:space="preserve"> El valor del incremento de la UPC se verá reflejado en las modificaciones e incrementos a los contratos que celebren las </w:t>
      </w:r>
      <w:r w:rsidR="00CB5040" w:rsidRPr="002D6D1E">
        <w:rPr>
          <w:rFonts w:ascii="Arial Narrow" w:hAnsi="Arial Narrow" w:cs="Times New Roman"/>
          <w:sz w:val="24"/>
          <w:szCs w:val="24"/>
        </w:rPr>
        <w:t>EPS</w:t>
      </w:r>
      <w:r w:rsidR="004E187F" w:rsidRPr="002D6D1E">
        <w:rPr>
          <w:rFonts w:ascii="Arial Narrow" w:hAnsi="Arial Narrow" w:cs="Times New Roman"/>
          <w:sz w:val="24"/>
          <w:szCs w:val="24"/>
        </w:rPr>
        <w:t xml:space="preserve"> con </w:t>
      </w:r>
      <w:r w:rsidR="00CB5040" w:rsidRPr="002D6D1E">
        <w:rPr>
          <w:rFonts w:ascii="Arial Narrow" w:hAnsi="Arial Narrow" w:cs="Times New Roman"/>
          <w:sz w:val="24"/>
          <w:szCs w:val="24"/>
        </w:rPr>
        <w:t>los prestadores de servicios.</w:t>
      </w:r>
    </w:p>
    <w:p w14:paraId="7DEC9EA8" w14:textId="12DEE04C" w:rsidR="004E187F" w:rsidRPr="002D6D1E" w:rsidRDefault="004C7EB5"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3</w:t>
      </w:r>
      <w:r w:rsidR="004E187F" w:rsidRPr="002D6D1E">
        <w:rPr>
          <w:rFonts w:ascii="Arial Narrow" w:hAnsi="Arial Narrow" w:cs="Times New Roman"/>
          <w:b/>
          <w:sz w:val="24"/>
          <w:szCs w:val="24"/>
        </w:rPr>
        <w:t>.</w:t>
      </w:r>
      <w:r w:rsidR="004E187F" w:rsidRPr="002D6D1E">
        <w:rPr>
          <w:rFonts w:ascii="Arial Narrow" w:hAnsi="Arial Narrow" w:cs="Times New Roman"/>
          <w:sz w:val="24"/>
          <w:szCs w:val="24"/>
        </w:rPr>
        <w:t xml:space="preserve"> Sin perjuicio de lo anterior, el incremento de la UPC deberá reflejarse en la remuneració</w:t>
      </w:r>
      <w:r w:rsidR="00A10844" w:rsidRPr="002D6D1E">
        <w:rPr>
          <w:rFonts w:ascii="Arial Narrow" w:hAnsi="Arial Narrow" w:cs="Times New Roman"/>
          <w:sz w:val="24"/>
          <w:szCs w:val="24"/>
        </w:rPr>
        <w:t xml:space="preserve">n salarial y en los contratos que el talento humano </w:t>
      </w:r>
      <w:r w:rsidR="004E187F" w:rsidRPr="002D6D1E">
        <w:rPr>
          <w:rFonts w:ascii="Arial Narrow" w:hAnsi="Arial Narrow" w:cs="Times New Roman"/>
          <w:sz w:val="24"/>
          <w:szCs w:val="24"/>
        </w:rPr>
        <w:t>celebre con las respectivas Instituciones Prestadoras de Servicios (IPS).</w:t>
      </w:r>
    </w:p>
    <w:p w14:paraId="102E1E19" w14:textId="17956C43" w:rsidR="00CB5040" w:rsidRPr="002D6D1E" w:rsidRDefault="00CB5040"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w:t>
      </w:r>
      <w:r w:rsidR="00407EC2" w:rsidRPr="002D6D1E">
        <w:rPr>
          <w:rFonts w:ascii="Arial Narrow" w:hAnsi="Arial Narrow" w:cs="Times New Roman"/>
          <w:b/>
          <w:sz w:val="24"/>
          <w:szCs w:val="24"/>
        </w:rPr>
        <w:t>6</w:t>
      </w:r>
      <w:r w:rsidRPr="002D6D1E">
        <w:rPr>
          <w:rFonts w:ascii="Arial Narrow" w:hAnsi="Arial Narrow" w:cs="Times New Roman"/>
          <w:b/>
          <w:sz w:val="24"/>
          <w:szCs w:val="24"/>
        </w:rPr>
        <w:t>. Integración Vertical</w:t>
      </w:r>
      <w:r w:rsidRPr="002D6D1E">
        <w:rPr>
          <w:rFonts w:ascii="Arial Narrow" w:hAnsi="Arial Narrow" w:cs="Times New Roman"/>
          <w:sz w:val="24"/>
          <w:szCs w:val="24"/>
        </w:rPr>
        <w:t>.  Las Entidades Promotoras de Salud que se habiliten con posterioridad a la vigencia de la presente Ley, no podrán prestar servicios de salud directamente a sus afiliados. La garantía de la prestación de servicios de salud se hará a través de contratación con Instituciones Prestadoras de Salud (IPS), públicas, mixtas o privadas, o con profesionales independientes debidamente habilitados. Tampoco se permitirá la integración vertical u horizontal, directa o indirecta entre EPS, IPS y proveedores de medicamentos y dispositivos médicos.</w:t>
      </w:r>
    </w:p>
    <w:p w14:paraId="02CDBE5A" w14:textId="77777777" w:rsidR="00CB5040" w:rsidRPr="002D6D1E" w:rsidRDefault="00CB5040"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Las Entidades Promotoras de Salud que cuenten con integración vertical al momento de entrada en vigencia de la presente norma, tendrán un plazo de tres años para reducir el porcentaje del gasto en servicios de salud que la EPS realiza a través de sus propias IPS a un 10%.</w:t>
      </w:r>
    </w:p>
    <w:p w14:paraId="44258C55" w14:textId="2F1463DA" w:rsidR="00CB5040" w:rsidRPr="002D6D1E" w:rsidRDefault="00CB5040"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w:t>
      </w:r>
      <w:r w:rsidRPr="002D6D1E">
        <w:rPr>
          <w:rFonts w:ascii="Arial Narrow" w:hAnsi="Arial Narrow" w:cs="Times New Roman"/>
          <w:sz w:val="24"/>
          <w:szCs w:val="24"/>
        </w:rPr>
        <w:t xml:space="preserve"> El Ministerio de Salud y Protección Social podrá excepcionalmente autorizar integración vertical en zonas dispersas o de difícil acceso con el único propósito de garantizar la prestación de los servicios de salud.</w:t>
      </w:r>
    </w:p>
    <w:p w14:paraId="78307034" w14:textId="77777777" w:rsidR="00765413" w:rsidRPr="002D6D1E" w:rsidRDefault="00765413" w:rsidP="002D6D1E">
      <w:pPr>
        <w:pStyle w:val="Textoindependiente"/>
        <w:jc w:val="center"/>
        <w:rPr>
          <w:rFonts w:ascii="Arial Narrow" w:hAnsi="Arial Narrow" w:cs="Times New Roman"/>
          <w:b/>
          <w:sz w:val="24"/>
          <w:szCs w:val="24"/>
        </w:rPr>
      </w:pPr>
    </w:p>
    <w:p w14:paraId="798F8212" w14:textId="5D351952" w:rsidR="004E187F" w:rsidRPr="002D6D1E" w:rsidRDefault="00702B01" w:rsidP="002D6D1E">
      <w:pPr>
        <w:pStyle w:val="Textoindependiente"/>
        <w:jc w:val="center"/>
        <w:rPr>
          <w:rFonts w:ascii="Arial Narrow" w:hAnsi="Arial Narrow" w:cs="Times New Roman"/>
          <w:b/>
          <w:sz w:val="24"/>
          <w:szCs w:val="24"/>
        </w:rPr>
      </w:pPr>
      <w:r w:rsidRPr="002D6D1E">
        <w:rPr>
          <w:rFonts w:ascii="Arial Narrow" w:hAnsi="Arial Narrow" w:cs="Times New Roman"/>
          <w:b/>
          <w:sz w:val="24"/>
          <w:szCs w:val="24"/>
        </w:rPr>
        <w:t>Capitulo III</w:t>
      </w:r>
      <w:r w:rsidR="006B34D4" w:rsidRPr="002D6D1E">
        <w:rPr>
          <w:rFonts w:ascii="Arial Narrow" w:hAnsi="Arial Narrow" w:cs="Times New Roman"/>
          <w:b/>
          <w:sz w:val="24"/>
          <w:szCs w:val="24"/>
        </w:rPr>
        <w:t xml:space="preserve"> Modelo de A</w:t>
      </w:r>
      <w:r w:rsidR="004E187F" w:rsidRPr="002D6D1E">
        <w:rPr>
          <w:rFonts w:ascii="Arial Narrow" w:hAnsi="Arial Narrow" w:cs="Times New Roman"/>
          <w:b/>
          <w:sz w:val="24"/>
          <w:szCs w:val="24"/>
        </w:rPr>
        <w:t>tención.</w:t>
      </w:r>
    </w:p>
    <w:p w14:paraId="117DF43D" w14:textId="77777777" w:rsidR="004E187F" w:rsidRPr="002D6D1E" w:rsidRDefault="004E187F" w:rsidP="002D6D1E">
      <w:pPr>
        <w:pStyle w:val="Textoindependiente"/>
        <w:jc w:val="center"/>
        <w:rPr>
          <w:rFonts w:ascii="Arial Narrow" w:hAnsi="Arial Narrow" w:cs="Times New Roman"/>
          <w:b/>
          <w:sz w:val="24"/>
          <w:szCs w:val="24"/>
        </w:rPr>
      </w:pPr>
    </w:p>
    <w:p w14:paraId="20768DBC" w14:textId="14952266" w:rsidR="00407EC2"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1</w:t>
      </w:r>
      <w:r w:rsidR="00407EC2" w:rsidRPr="002D6D1E">
        <w:rPr>
          <w:rFonts w:ascii="Arial Narrow" w:hAnsi="Arial Narrow" w:cs="Times New Roman"/>
          <w:b/>
          <w:sz w:val="24"/>
          <w:szCs w:val="24"/>
        </w:rPr>
        <w:t>7</w:t>
      </w:r>
      <w:r w:rsidRPr="002D6D1E">
        <w:rPr>
          <w:rFonts w:ascii="Arial Narrow" w:hAnsi="Arial Narrow" w:cs="Times New Roman"/>
          <w:b/>
          <w:sz w:val="24"/>
          <w:szCs w:val="24"/>
        </w:rPr>
        <w:t>. Modelo de Atención</w:t>
      </w:r>
      <w:r w:rsidRPr="002D6D1E">
        <w:rPr>
          <w:rFonts w:ascii="Arial Narrow" w:hAnsi="Arial Narrow" w:cs="Times New Roman"/>
          <w:sz w:val="24"/>
          <w:szCs w:val="24"/>
        </w:rPr>
        <w:t xml:space="preserve">.  </w:t>
      </w:r>
      <w:r w:rsidR="00407EC2" w:rsidRPr="002D6D1E">
        <w:rPr>
          <w:rFonts w:ascii="Arial Narrow" w:hAnsi="Arial Narrow" w:cs="Times New Roman"/>
          <w:sz w:val="24"/>
          <w:szCs w:val="24"/>
        </w:rPr>
        <w:t xml:space="preserve">El Sistema de Salud colombiano se sustentará en la atención primaria integral con enfoque </w:t>
      </w:r>
      <w:r w:rsidR="001C00EE" w:rsidRPr="002D6D1E">
        <w:rPr>
          <w:rFonts w:ascii="Arial Narrow" w:hAnsi="Arial Narrow" w:cs="Times New Roman"/>
          <w:sz w:val="24"/>
          <w:szCs w:val="24"/>
        </w:rPr>
        <w:t>territorial y familiar</w:t>
      </w:r>
      <w:r w:rsidR="00407EC2" w:rsidRPr="002D6D1E">
        <w:rPr>
          <w:rFonts w:ascii="Arial Narrow" w:hAnsi="Arial Narrow" w:cs="Times New Roman"/>
          <w:sz w:val="24"/>
          <w:szCs w:val="24"/>
        </w:rPr>
        <w:t xml:space="preserve"> orientado hacia la promoción de la salud y la prevención de la enfermedad. </w:t>
      </w:r>
    </w:p>
    <w:p w14:paraId="16302FFD" w14:textId="2C631810" w:rsidR="00407EC2"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Todo </w:t>
      </w:r>
      <w:r w:rsidR="00407EC2" w:rsidRPr="002D6D1E">
        <w:rPr>
          <w:rFonts w:ascii="Arial Narrow" w:hAnsi="Arial Narrow" w:cs="Times New Roman"/>
          <w:sz w:val="24"/>
          <w:szCs w:val="24"/>
        </w:rPr>
        <w:t>residente</w:t>
      </w:r>
      <w:r w:rsidRPr="002D6D1E">
        <w:rPr>
          <w:rFonts w:ascii="Arial Narrow" w:hAnsi="Arial Narrow" w:cs="Times New Roman"/>
          <w:sz w:val="24"/>
          <w:szCs w:val="24"/>
        </w:rPr>
        <w:t xml:space="preserve"> estará adscrito a un centro de atención primaria y a un </w:t>
      </w:r>
      <w:r w:rsidR="00407EC2" w:rsidRPr="002D6D1E">
        <w:rPr>
          <w:rFonts w:ascii="Arial Narrow" w:hAnsi="Arial Narrow" w:cs="Times New Roman"/>
          <w:sz w:val="24"/>
          <w:szCs w:val="24"/>
        </w:rPr>
        <w:t xml:space="preserve">grupo de talento humano en salud bajo el liderazgo de un profesional con formación en salud familiar, </w:t>
      </w:r>
      <w:r w:rsidR="009055D5" w:rsidRPr="002D6D1E">
        <w:rPr>
          <w:rFonts w:ascii="Arial Narrow" w:hAnsi="Arial Narrow" w:cs="Times New Roman"/>
          <w:sz w:val="24"/>
          <w:szCs w:val="24"/>
        </w:rPr>
        <w:t xml:space="preserve">que </w:t>
      </w:r>
      <w:r w:rsidR="00407EC2" w:rsidRPr="002D6D1E">
        <w:rPr>
          <w:rFonts w:ascii="Arial Narrow" w:hAnsi="Arial Narrow" w:cs="Times New Roman"/>
          <w:sz w:val="24"/>
          <w:szCs w:val="24"/>
        </w:rPr>
        <w:t xml:space="preserve">deberá contar </w:t>
      </w:r>
      <w:r w:rsidRPr="002D6D1E">
        <w:rPr>
          <w:rFonts w:ascii="Arial Narrow" w:hAnsi="Arial Narrow" w:cs="Times New Roman"/>
          <w:sz w:val="24"/>
          <w:szCs w:val="24"/>
        </w:rPr>
        <w:t xml:space="preserve">con capacidad para promocionar la salud, ejecutar los programas preventivos y atender la mayor parte de las enfermedades y consultas de los pacientes en un ámbito de atención primaria. </w:t>
      </w:r>
    </w:p>
    <w:p w14:paraId="280F79D7" w14:textId="0B152789" w:rsidR="004E187F" w:rsidRPr="002D6D1E" w:rsidRDefault="00407EC2"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1</w:t>
      </w:r>
      <w:r w:rsidRPr="002D6D1E">
        <w:rPr>
          <w:rFonts w:ascii="Arial Narrow" w:hAnsi="Arial Narrow" w:cs="Times New Roman"/>
          <w:sz w:val="24"/>
          <w:szCs w:val="24"/>
        </w:rPr>
        <w:t xml:space="preserve"> </w:t>
      </w:r>
      <w:r w:rsidR="004E187F" w:rsidRPr="002D6D1E">
        <w:rPr>
          <w:rFonts w:ascii="Arial Narrow" w:hAnsi="Arial Narrow" w:cs="Times New Roman"/>
          <w:sz w:val="24"/>
          <w:szCs w:val="24"/>
        </w:rPr>
        <w:t xml:space="preserve">Las </w:t>
      </w:r>
      <w:r w:rsidRPr="002D6D1E">
        <w:rPr>
          <w:rFonts w:ascii="Arial Narrow" w:hAnsi="Arial Narrow" w:cs="Times New Roman"/>
          <w:sz w:val="24"/>
          <w:szCs w:val="24"/>
        </w:rPr>
        <w:t>EPS deberán garantizar en su red de prestación</w:t>
      </w:r>
      <w:r w:rsidR="004E187F" w:rsidRPr="002D6D1E">
        <w:rPr>
          <w:rFonts w:ascii="Arial Narrow" w:hAnsi="Arial Narrow" w:cs="Times New Roman"/>
          <w:sz w:val="24"/>
          <w:szCs w:val="24"/>
        </w:rPr>
        <w:t xml:space="preserve"> un </w:t>
      </w:r>
      <w:r w:rsidRPr="002D6D1E">
        <w:rPr>
          <w:rFonts w:ascii="Arial Narrow" w:hAnsi="Arial Narrow" w:cs="Times New Roman"/>
          <w:sz w:val="24"/>
          <w:szCs w:val="24"/>
        </w:rPr>
        <w:t xml:space="preserve">centro de atención primaria y/o grupo de talento humano con las características antes mencionadas, </w:t>
      </w:r>
      <w:r w:rsidR="004E187F" w:rsidRPr="002D6D1E">
        <w:rPr>
          <w:rFonts w:ascii="Arial Narrow" w:hAnsi="Arial Narrow" w:cs="Times New Roman"/>
          <w:sz w:val="24"/>
          <w:szCs w:val="24"/>
        </w:rPr>
        <w:t>cerca al lugar de res</w:t>
      </w:r>
      <w:r w:rsidRPr="002D6D1E">
        <w:rPr>
          <w:rFonts w:ascii="Arial Narrow" w:hAnsi="Arial Narrow" w:cs="Times New Roman"/>
          <w:sz w:val="24"/>
          <w:szCs w:val="24"/>
        </w:rPr>
        <w:t>idencia o trabajo del ciudadano.</w:t>
      </w:r>
    </w:p>
    <w:p w14:paraId="739CC109" w14:textId="4D97C77C" w:rsidR="008410B0" w:rsidRPr="002D6D1E" w:rsidRDefault="008410B0" w:rsidP="002D6D1E">
      <w:pPr>
        <w:pStyle w:val="Textoindependiente"/>
        <w:jc w:val="both"/>
        <w:rPr>
          <w:rFonts w:ascii="Arial Narrow" w:hAnsi="Arial Narrow" w:cs="Times New Roman"/>
          <w:b/>
          <w:sz w:val="24"/>
          <w:szCs w:val="24"/>
        </w:rPr>
      </w:pPr>
      <w:r w:rsidRPr="002D6D1E">
        <w:rPr>
          <w:rFonts w:ascii="Arial Narrow" w:hAnsi="Arial Narrow" w:cs="Times New Roman"/>
          <w:b/>
          <w:sz w:val="24"/>
          <w:szCs w:val="24"/>
        </w:rPr>
        <w:t xml:space="preserve">Parágrafo 2. </w:t>
      </w:r>
      <w:r w:rsidRPr="002D6D1E">
        <w:rPr>
          <w:rFonts w:ascii="Arial Narrow" w:hAnsi="Arial Narrow" w:cs="Times New Roman"/>
          <w:sz w:val="24"/>
          <w:szCs w:val="24"/>
        </w:rPr>
        <w:t>En los lugares donde esto no sea posible por razones de acceso, los prestadores primarios deberán contar con equipos de telemedicina y/o equipos móviles de atención para garantizar la prestación del servicio.</w:t>
      </w:r>
    </w:p>
    <w:p w14:paraId="7E8582C9" w14:textId="11941BB2" w:rsidR="004E187F" w:rsidRPr="002D6D1E" w:rsidRDefault="00407EC2"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Parágrafo </w:t>
      </w:r>
      <w:r w:rsidR="008410B0" w:rsidRPr="002D6D1E">
        <w:rPr>
          <w:rFonts w:ascii="Arial Narrow" w:hAnsi="Arial Narrow" w:cs="Times New Roman"/>
          <w:b/>
          <w:sz w:val="24"/>
          <w:szCs w:val="24"/>
        </w:rPr>
        <w:t>3</w:t>
      </w:r>
      <w:r w:rsidR="004E187F" w:rsidRPr="002D6D1E">
        <w:rPr>
          <w:rFonts w:ascii="Arial Narrow" w:hAnsi="Arial Narrow" w:cs="Times New Roman"/>
          <w:b/>
          <w:sz w:val="24"/>
          <w:szCs w:val="24"/>
        </w:rPr>
        <w:t>.</w:t>
      </w:r>
      <w:r w:rsidR="004E187F" w:rsidRPr="002D6D1E">
        <w:rPr>
          <w:rFonts w:ascii="Arial Narrow" w:hAnsi="Arial Narrow" w:cs="Times New Roman"/>
          <w:sz w:val="24"/>
          <w:szCs w:val="24"/>
        </w:rPr>
        <w:t xml:space="preserve"> Se deberá garantizar la libertad de elección del ciudadano sobre </w:t>
      </w:r>
      <w:r w:rsidR="009055D5" w:rsidRPr="002D6D1E">
        <w:rPr>
          <w:rFonts w:ascii="Arial Narrow" w:hAnsi="Arial Narrow" w:cs="Times New Roman"/>
          <w:sz w:val="24"/>
          <w:szCs w:val="24"/>
        </w:rPr>
        <w:t xml:space="preserve">el </w:t>
      </w:r>
      <w:r w:rsidRPr="002D6D1E">
        <w:rPr>
          <w:rFonts w:ascii="Arial Narrow" w:hAnsi="Arial Narrow" w:cs="Times New Roman"/>
          <w:sz w:val="24"/>
          <w:szCs w:val="24"/>
        </w:rPr>
        <w:t>grupo de talen</w:t>
      </w:r>
      <w:r w:rsidR="00090A60" w:rsidRPr="002D6D1E">
        <w:rPr>
          <w:rFonts w:ascii="Arial Narrow" w:hAnsi="Arial Narrow" w:cs="Times New Roman"/>
          <w:sz w:val="24"/>
          <w:szCs w:val="24"/>
        </w:rPr>
        <w:t>to humano</w:t>
      </w:r>
      <w:r w:rsidR="004E187F" w:rsidRPr="002D6D1E">
        <w:rPr>
          <w:rFonts w:ascii="Arial Narrow" w:hAnsi="Arial Narrow" w:cs="Times New Roman"/>
          <w:sz w:val="24"/>
          <w:szCs w:val="24"/>
        </w:rPr>
        <w:t xml:space="preserve"> al cual se encuentre adscrito posibilitando el cambio de médico asignado si el ciudadano hace el respectivo requerimiento. </w:t>
      </w:r>
    </w:p>
    <w:p w14:paraId="0B958B3F" w14:textId="18FA4F2D" w:rsidR="001C00EE" w:rsidRPr="002D6D1E" w:rsidRDefault="001C00EE"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lastRenderedPageBreak/>
        <w:t xml:space="preserve">Artículo </w:t>
      </w:r>
      <w:r w:rsidR="007B337C" w:rsidRPr="002D6D1E">
        <w:rPr>
          <w:rFonts w:ascii="Arial Narrow" w:hAnsi="Arial Narrow" w:cs="Times New Roman"/>
          <w:b/>
          <w:sz w:val="24"/>
          <w:szCs w:val="24"/>
        </w:rPr>
        <w:t>18</w:t>
      </w:r>
      <w:r w:rsidRPr="002D6D1E">
        <w:rPr>
          <w:rFonts w:ascii="Arial Narrow" w:hAnsi="Arial Narrow" w:cs="Times New Roman"/>
          <w:b/>
          <w:sz w:val="24"/>
          <w:szCs w:val="24"/>
        </w:rPr>
        <w:t>. Marco operacional del Modelo de Atención.</w:t>
      </w:r>
      <w:r w:rsidRPr="002D6D1E">
        <w:rPr>
          <w:rFonts w:ascii="Arial Narrow" w:hAnsi="Arial Narrow" w:cs="Times New Roman"/>
          <w:sz w:val="24"/>
          <w:szCs w:val="24"/>
        </w:rPr>
        <w:t xml:space="preserve"> El marco operacional del Modelo de </w:t>
      </w:r>
      <w:r w:rsidR="006E17C7" w:rsidRPr="002D6D1E">
        <w:rPr>
          <w:rFonts w:ascii="Arial Narrow" w:hAnsi="Arial Narrow" w:cs="Times New Roman"/>
          <w:sz w:val="24"/>
          <w:szCs w:val="24"/>
        </w:rPr>
        <w:t>Atención es un Modelo de Acción Integral Territorial que consiste en</w:t>
      </w:r>
      <w:r w:rsidRPr="002D6D1E">
        <w:rPr>
          <w:rFonts w:ascii="Arial Narrow" w:hAnsi="Arial Narrow" w:cs="Times New Roman"/>
          <w:sz w:val="24"/>
          <w:szCs w:val="24"/>
        </w:rPr>
        <w:t xml:space="preserve"> una estrategia de gestión para mejorar las condiciones de salud de la población a través de acciones coordinadas entre los agentes del sistema y la población, bajo el liderazgo del departamento o del distrito, que identifica prioridades y se </w:t>
      </w:r>
      <w:proofErr w:type="spellStart"/>
      <w:r w:rsidRPr="002D6D1E">
        <w:rPr>
          <w:rFonts w:ascii="Arial Narrow" w:hAnsi="Arial Narrow" w:cs="Times New Roman"/>
          <w:sz w:val="24"/>
          <w:szCs w:val="24"/>
        </w:rPr>
        <w:t>operativiza</w:t>
      </w:r>
      <w:proofErr w:type="spellEnd"/>
      <w:r w:rsidRPr="002D6D1E">
        <w:rPr>
          <w:rFonts w:ascii="Arial Narrow" w:hAnsi="Arial Narrow" w:cs="Times New Roman"/>
          <w:sz w:val="24"/>
          <w:szCs w:val="24"/>
        </w:rPr>
        <w:t xml:space="preserve"> a través de acuerdos interinstitucionales y comunitarios. Establece las herramientas (planes, programas, proyectos, normas y documentos técnicos) para garantizar la implementación de la Política de Atención Integral en Salud y la implementación de las acciones territoriales integrales.</w:t>
      </w:r>
    </w:p>
    <w:p w14:paraId="33C55900" w14:textId="2F1DD25B" w:rsidR="002510D5" w:rsidRPr="002D6D1E" w:rsidRDefault="002510D5"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090A60" w:rsidRPr="002D6D1E">
        <w:rPr>
          <w:rFonts w:ascii="Arial Narrow" w:hAnsi="Arial Narrow" w:cs="Times New Roman"/>
          <w:b/>
          <w:sz w:val="24"/>
          <w:szCs w:val="24"/>
        </w:rPr>
        <w:t>1</w:t>
      </w:r>
      <w:r w:rsidR="007B337C" w:rsidRPr="002D6D1E">
        <w:rPr>
          <w:rFonts w:ascii="Arial Narrow" w:hAnsi="Arial Narrow" w:cs="Times New Roman"/>
          <w:b/>
          <w:sz w:val="24"/>
          <w:szCs w:val="24"/>
        </w:rPr>
        <w:t>9</w:t>
      </w:r>
      <w:r w:rsidRPr="002D6D1E">
        <w:rPr>
          <w:rFonts w:ascii="Arial Narrow" w:hAnsi="Arial Narrow" w:cs="Times New Roman"/>
          <w:b/>
          <w:sz w:val="24"/>
          <w:szCs w:val="24"/>
        </w:rPr>
        <w:t>. Ruta Integral de Promoción y Mantenimiento de la Salud.</w:t>
      </w:r>
      <w:r w:rsidRPr="002D6D1E">
        <w:rPr>
          <w:rFonts w:ascii="Arial Narrow" w:hAnsi="Arial Narrow" w:cs="Times New Roman"/>
          <w:sz w:val="24"/>
          <w:szCs w:val="24"/>
        </w:rPr>
        <w:t xml:space="preserve"> </w:t>
      </w:r>
      <w:r w:rsidR="001C00EE" w:rsidRPr="002D6D1E">
        <w:rPr>
          <w:rFonts w:ascii="Arial Narrow" w:hAnsi="Arial Narrow" w:cs="Times New Roman"/>
          <w:sz w:val="24"/>
          <w:szCs w:val="24"/>
        </w:rPr>
        <w:t>Por cada ente territorial y ATS s</w:t>
      </w:r>
      <w:r w:rsidRPr="002D6D1E">
        <w:rPr>
          <w:rFonts w:ascii="Arial Narrow" w:hAnsi="Arial Narrow" w:cs="Times New Roman"/>
          <w:sz w:val="24"/>
          <w:szCs w:val="24"/>
        </w:rPr>
        <w:t xml:space="preserve">e adoptará una Ruta Integral de Promoción y Mantenimiento de la Salud que contemple todas las acciones promocionales, preventivas, acciones de tamizaje ampliado e intervenciones de alta externalidad que sean adoptadas para el control del riesgo primario de enfermedad. </w:t>
      </w:r>
    </w:p>
    <w:p w14:paraId="2A7C4E1E" w14:textId="38A9BA2A" w:rsidR="008C596B" w:rsidRPr="002D6D1E" w:rsidRDefault="008C596B"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Parágrafo. </w:t>
      </w:r>
      <w:r w:rsidRPr="002D6D1E">
        <w:rPr>
          <w:rFonts w:ascii="Arial Narrow" w:hAnsi="Arial Narrow" w:cs="Times New Roman"/>
          <w:sz w:val="24"/>
          <w:szCs w:val="24"/>
        </w:rPr>
        <w:t>Los prestadores de atención primaria como componentes de la red serán los responsables del manejo de los programas preventivo-asistenciales y de proveer todos los servicios, procedimientos y tecnologías de nivel ambulatorio, incluyendo las terapias y medicamentos para tratamientos ambulatorios.</w:t>
      </w:r>
    </w:p>
    <w:p w14:paraId="62F7430B" w14:textId="722A991E"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7B337C" w:rsidRPr="002D6D1E">
        <w:rPr>
          <w:rFonts w:ascii="Arial Narrow" w:hAnsi="Arial Narrow" w:cs="Times New Roman"/>
          <w:b/>
          <w:sz w:val="24"/>
          <w:szCs w:val="24"/>
        </w:rPr>
        <w:t>20</w:t>
      </w:r>
      <w:r w:rsidR="00F23DD3" w:rsidRPr="002D6D1E">
        <w:rPr>
          <w:rFonts w:ascii="Arial Narrow" w:hAnsi="Arial Narrow" w:cs="Times New Roman"/>
          <w:b/>
          <w:sz w:val="24"/>
          <w:szCs w:val="24"/>
        </w:rPr>
        <w:t>.</w:t>
      </w:r>
      <w:r w:rsidRPr="002D6D1E">
        <w:rPr>
          <w:rFonts w:ascii="Arial Narrow" w:hAnsi="Arial Narrow" w:cs="Times New Roman"/>
          <w:b/>
          <w:sz w:val="24"/>
          <w:szCs w:val="24"/>
        </w:rPr>
        <w:t xml:space="preserve"> Atención Integral en Red.</w:t>
      </w:r>
      <w:r w:rsidR="00AB2E02" w:rsidRPr="002D6D1E">
        <w:rPr>
          <w:rFonts w:ascii="Arial Narrow" w:hAnsi="Arial Narrow" w:cs="Times New Roman"/>
          <w:sz w:val="24"/>
          <w:szCs w:val="24"/>
        </w:rPr>
        <w:t xml:space="preserve"> Cada </w:t>
      </w:r>
      <w:r w:rsidR="009055D5" w:rsidRPr="002D6D1E">
        <w:rPr>
          <w:rFonts w:ascii="Arial Narrow" w:hAnsi="Arial Narrow" w:cs="Times New Roman"/>
          <w:sz w:val="24"/>
          <w:szCs w:val="24"/>
        </w:rPr>
        <w:t xml:space="preserve">EPS </w:t>
      </w:r>
      <w:r w:rsidRPr="002D6D1E">
        <w:rPr>
          <w:rFonts w:ascii="Arial Narrow" w:hAnsi="Arial Narrow" w:cs="Times New Roman"/>
          <w:sz w:val="24"/>
          <w:szCs w:val="24"/>
        </w:rPr>
        <w:t xml:space="preserve">deberá garantizar una red integral de prestación de servicios de salud definida en las </w:t>
      </w:r>
      <w:r w:rsidR="00090A60" w:rsidRPr="002D6D1E">
        <w:rPr>
          <w:rFonts w:ascii="Arial Narrow" w:hAnsi="Arial Narrow" w:cs="Times New Roman"/>
          <w:sz w:val="24"/>
          <w:szCs w:val="24"/>
        </w:rPr>
        <w:t xml:space="preserve">Entes Territoriales y las </w:t>
      </w:r>
      <w:r w:rsidRPr="002D6D1E">
        <w:rPr>
          <w:rFonts w:ascii="Arial Narrow" w:hAnsi="Arial Narrow" w:cs="Times New Roman"/>
          <w:sz w:val="24"/>
          <w:szCs w:val="24"/>
        </w:rPr>
        <w:t>Áreas Terri</w:t>
      </w:r>
      <w:r w:rsidR="00090A60" w:rsidRPr="002D6D1E">
        <w:rPr>
          <w:rFonts w:ascii="Arial Narrow" w:hAnsi="Arial Narrow" w:cs="Times New Roman"/>
          <w:sz w:val="24"/>
          <w:szCs w:val="24"/>
        </w:rPr>
        <w:t>toriales de Aseguramiento (ATS) que se creen.</w:t>
      </w:r>
      <w:r w:rsidRPr="002D6D1E">
        <w:rPr>
          <w:rFonts w:ascii="Arial Narrow" w:hAnsi="Arial Narrow" w:cs="Times New Roman"/>
          <w:sz w:val="24"/>
          <w:szCs w:val="24"/>
        </w:rPr>
        <w:t xml:space="preserve"> </w:t>
      </w:r>
      <w:r w:rsidR="00090A60" w:rsidRPr="002D6D1E">
        <w:rPr>
          <w:rFonts w:ascii="Arial Narrow" w:hAnsi="Arial Narrow" w:cs="Times New Roman"/>
          <w:sz w:val="24"/>
          <w:szCs w:val="24"/>
        </w:rPr>
        <w:t>Dicha red</w:t>
      </w:r>
      <w:r w:rsidRPr="002D6D1E">
        <w:rPr>
          <w:rFonts w:ascii="Arial Narrow" w:hAnsi="Arial Narrow" w:cs="Times New Roman"/>
          <w:sz w:val="24"/>
          <w:szCs w:val="24"/>
        </w:rPr>
        <w:t xml:space="preserve"> deberá ser habilitada por parte de la Superintendencia Nacional de Salud previo visto bueno del Ministerio de Salud y los respectivos Entes Territoriales.</w:t>
      </w:r>
    </w:p>
    <w:p w14:paraId="497FB539" w14:textId="77777777" w:rsidR="00F65704" w:rsidRPr="002D6D1E" w:rsidRDefault="00B43BEE" w:rsidP="002D6D1E">
      <w:pPr>
        <w:pStyle w:val="Textoindependiente"/>
        <w:spacing w:after="0"/>
        <w:jc w:val="both"/>
        <w:rPr>
          <w:rFonts w:ascii="Arial Narrow" w:hAnsi="Arial Narrow" w:cs="Times New Roman"/>
          <w:sz w:val="24"/>
          <w:szCs w:val="24"/>
        </w:rPr>
      </w:pPr>
      <w:r w:rsidRPr="002D6D1E">
        <w:rPr>
          <w:rFonts w:ascii="Arial Narrow" w:hAnsi="Arial Narrow" w:cs="Times New Roman"/>
          <w:b/>
          <w:sz w:val="24"/>
          <w:szCs w:val="24"/>
        </w:rPr>
        <w:t>Parágrafo</w:t>
      </w:r>
      <w:r w:rsidRPr="002D6D1E">
        <w:rPr>
          <w:rFonts w:ascii="Arial Narrow" w:hAnsi="Arial Narrow" w:cs="Times New Roman"/>
          <w:sz w:val="24"/>
          <w:szCs w:val="24"/>
        </w:rPr>
        <w:t xml:space="preserve">. La inspección, vigilancia y control de las redes integrales estará a cargo de la Superintendencia Nacional de Salud y los entes territoriales. </w:t>
      </w:r>
    </w:p>
    <w:p w14:paraId="280CB8E1" w14:textId="77777777" w:rsidR="00F65704" w:rsidRPr="002D6D1E" w:rsidRDefault="00F65704" w:rsidP="002D6D1E">
      <w:pPr>
        <w:pStyle w:val="Textoindependiente"/>
        <w:spacing w:after="0"/>
        <w:jc w:val="both"/>
        <w:rPr>
          <w:rFonts w:ascii="Arial Narrow" w:hAnsi="Arial Narrow" w:cs="Times New Roman"/>
          <w:sz w:val="24"/>
          <w:szCs w:val="24"/>
        </w:rPr>
      </w:pPr>
    </w:p>
    <w:p w14:paraId="42D3D7BC" w14:textId="4358283E" w:rsidR="004E187F" w:rsidRPr="002D6D1E" w:rsidRDefault="004E187F" w:rsidP="002D6D1E">
      <w:pPr>
        <w:pStyle w:val="Textoindependiente"/>
        <w:spacing w:after="0"/>
        <w:jc w:val="both"/>
        <w:rPr>
          <w:rFonts w:ascii="Arial Narrow" w:hAnsi="Arial Narrow" w:cs="Times New Roman"/>
          <w:sz w:val="24"/>
          <w:szCs w:val="24"/>
        </w:rPr>
      </w:pPr>
      <w:r w:rsidRPr="002D6D1E">
        <w:rPr>
          <w:rFonts w:ascii="Arial Narrow" w:hAnsi="Arial Narrow" w:cs="Times New Roman"/>
          <w:b/>
          <w:sz w:val="24"/>
          <w:szCs w:val="24"/>
        </w:rPr>
        <w:t>Artículo 21.</w:t>
      </w:r>
      <w:r w:rsidRPr="002D6D1E">
        <w:rPr>
          <w:rFonts w:ascii="Arial Narrow" w:hAnsi="Arial Narrow" w:cs="Times New Roman"/>
          <w:sz w:val="24"/>
          <w:szCs w:val="24"/>
        </w:rPr>
        <w:t xml:space="preserve"> </w:t>
      </w:r>
      <w:r w:rsidRPr="002D6D1E">
        <w:rPr>
          <w:rFonts w:ascii="Arial Narrow" w:hAnsi="Arial Narrow" w:cs="Times New Roman"/>
          <w:b/>
          <w:sz w:val="24"/>
          <w:szCs w:val="24"/>
        </w:rPr>
        <w:t xml:space="preserve">Requerimiento para Redes Integrales de Atención. </w:t>
      </w:r>
      <w:r w:rsidR="001C00EE" w:rsidRPr="002D6D1E">
        <w:rPr>
          <w:rFonts w:ascii="Arial Narrow" w:hAnsi="Arial Narrow" w:cs="Times New Roman"/>
          <w:sz w:val="24"/>
          <w:szCs w:val="24"/>
        </w:rPr>
        <w:t xml:space="preserve">El Ministerio de Salud, los entes territoriales y las Áreas Territoriales de Aseguramiento (ATS), según sea el caso, </w:t>
      </w:r>
      <w:r w:rsidRPr="002D6D1E">
        <w:rPr>
          <w:rFonts w:ascii="Arial Narrow" w:hAnsi="Arial Narrow" w:cs="Times New Roman"/>
          <w:sz w:val="24"/>
          <w:szCs w:val="24"/>
        </w:rPr>
        <w:t xml:space="preserve">serán corresponsables en la definición de los requerimientos de las redes integrales de servicio de salud, las cuales deberán consolidarse para una población </w:t>
      </w:r>
      <w:r w:rsidR="001C00EE" w:rsidRPr="002D6D1E">
        <w:rPr>
          <w:rFonts w:ascii="Arial Narrow" w:hAnsi="Arial Narrow" w:cs="Times New Roman"/>
          <w:sz w:val="24"/>
          <w:szCs w:val="24"/>
        </w:rPr>
        <w:t xml:space="preserve">específica y </w:t>
      </w:r>
      <w:r w:rsidRPr="002D6D1E">
        <w:rPr>
          <w:rFonts w:ascii="Arial Narrow" w:hAnsi="Arial Narrow" w:cs="Times New Roman"/>
          <w:sz w:val="24"/>
          <w:szCs w:val="24"/>
        </w:rPr>
        <w:t xml:space="preserve">su conformación se sustentará en los requerimientos del Plan </w:t>
      </w:r>
      <w:r w:rsidR="00F23DD3" w:rsidRPr="002D6D1E">
        <w:rPr>
          <w:rFonts w:ascii="Arial Narrow" w:hAnsi="Arial Narrow" w:cs="Times New Roman"/>
          <w:sz w:val="24"/>
          <w:szCs w:val="24"/>
        </w:rPr>
        <w:t xml:space="preserve">de </w:t>
      </w:r>
      <w:r w:rsidRPr="002D6D1E">
        <w:rPr>
          <w:rFonts w:ascii="Arial Narrow" w:hAnsi="Arial Narrow" w:cs="Times New Roman"/>
          <w:sz w:val="24"/>
          <w:szCs w:val="24"/>
        </w:rPr>
        <w:t>Beneficios, la situación de salud</w:t>
      </w:r>
      <w:r w:rsidR="00F23DD3" w:rsidRPr="002D6D1E">
        <w:rPr>
          <w:rFonts w:ascii="Arial Narrow" w:hAnsi="Arial Narrow" w:cs="Times New Roman"/>
          <w:sz w:val="24"/>
          <w:szCs w:val="24"/>
        </w:rPr>
        <w:t xml:space="preserve"> del territorio</w:t>
      </w:r>
      <w:r w:rsidRPr="002D6D1E">
        <w:rPr>
          <w:rFonts w:ascii="Arial Narrow" w:hAnsi="Arial Narrow" w:cs="Times New Roman"/>
          <w:sz w:val="24"/>
          <w:szCs w:val="24"/>
        </w:rPr>
        <w:t xml:space="preserve"> según el Análisis de Situación de Salud (ASIS) del territorio, la caracterización propia  de las aseguradoras y las prioridades del Plan Territorial de Salud.</w:t>
      </w:r>
      <w:r w:rsidR="001C00EE" w:rsidRPr="002D6D1E">
        <w:rPr>
          <w:rFonts w:ascii="Arial Narrow" w:hAnsi="Arial Narrow" w:cs="Times New Roman"/>
          <w:sz w:val="24"/>
          <w:szCs w:val="24"/>
        </w:rPr>
        <w:t xml:space="preserve"> </w:t>
      </w:r>
    </w:p>
    <w:p w14:paraId="3E9A5859" w14:textId="77777777" w:rsidR="00F65704" w:rsidRPr="002D6D1E" w:rsidRDefault="00F65704" w:rsidP="002D6D1E">
      <w:pPr>
        <w:pStyle w:val="Textoindependiente"/>
        <w:spacing w:after="0"/>
        <w:jc w:val="both"/>
        <w:rPr>
          <w:rFonts w:ascii="Arial Narrow" w:hAnsi="Arial Narrow" w:cs="Times New Roman"/>
          <w:sz w:val="24"/>
          <w:szCs w:val="24"/>
        </w:rPr>
      </w:pPr>
    </w:p>
    <w:p w14:paraId="54081FDC" w14:textId="4719E452"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El Ministerio de Salud y los </w:t>
      </w:r>
      <w:r w:rsidR="009055D5" w:rsidRPr="002D6D1E">
        <w:rPr>
          <w:rFonts w:ascii="Arial Narrow" w:hAnsi="Arial Narrow" w:cs="Times New Roman"/>
          <w:sz w:val="24"/>
          <w:szCs w:val="24"/>
        </w:rPr>
        <w:t>Entes Territoriales definirán los estándares mínimos de</w:t>
      </w:r>
      <w:r w:rsidRPr="002D6D1E">
        <w:rPr>
          <w:rFonts w:ascii="Arial Narrow" w:hAnsi="Arial Narrow" w:cs="Times New Roman"/>
          <w:sz w:val="24"/>
          <w:szCs w:val="24"/>
        </w:rPr>
        <w:t xml:space="preserve"> infraestructura mínima de atención primaria y complementaria que debe tener cada red para operar en la red municipal o departamental.</w:t>
      </w:r>
    </w:p>
    <w:p w14:paraId="56BB2F96" w14:textId="59483192"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 1.</w:t>
      </w:r>
      <w:r w:rsidRPr="002D6D1E">
        <w:rPr>
          <w:rFonts w:ascii="Arial Narrow" w:hAnsi="Arial Narrow" w:cs="Times New Roman"/>
          <w:sz w:val="24"/>
          <w:szCs w:val="24"/>
        </w:rPr>
        <w:t xml:space="preserve"> La prestación del servicio en las redes estará a cargo de las </w:t>
      </w:r>
      <w:r w:rsidR="00F23DD3" w:rsidRPr="002D6D1E">
        <w:rPr>
          <w:rFonts w:ascii="Arial Narrow" w:hAnsi="Arial Narrow" w:cs="Times New Roman"/>
          <w:sz w:val="24"/>
          <w:szCs w:val="24"/>
        </w:rPr>
        <w:t>EPS</w:t>
      </w:r>
      <w:r w:rsidR="00426114" w:rsidRPr="002D6D1E">
        <w:rPr>
          <w:rFonts w:ascii="Arial Narrow" w:hAnsi="Arial Narrow" w:cs="Times New Roman"/>
          <w:sz w:val="24"/>
          <w:szCs w:val="24"/>
        </w:rPr>
        <w:t xml:space="preserve"> quienes </w:t>
      </w:r>
      <w:r w:rsidRPr="002D6D1E">
        <w:rPr>
          <w:rFonts w:ascii="Arial Narrow" w:hAnsi="Arial Narrow" w:cs="Times New Roman"/>
          <w:sz w:val="24"/>
          <w:szCs w:val="24"/>
        </w:rPr>
        <w:t>conformaran su red para cada</w:t>
      </w:r>
      <w:r w:rsidR="00F23DD3" w:rsidRPr="002D6D1E">
        <w:rPr>
          <w:rFonts w:ascii="Arial Narrow" w:hAnsi="Arial Narrow" w:cs="Times New Roman"/>
          <w:sz w:val="24"/>
          <w:szCs w:val="24"/>
        </w:rPr>
        <w:t xml:space="preserve"> ente territorial y</w:t>
      </w:r>
      <w:r w:rsidRPr="002D6D1E">
        <w:rPr>
          <w:rFonts w:ascii="Arial Narrow" w:hAnsi="Arial Narrow" w:cs="Times New Roman"/>
          <w:sz w:val="24"/>
          <w:szCs w:val="24"/>
        </w:rPr>
        <w:t xml:space="preserve"> área territorial de ase</w:t>
      </w:r>
      <w:r w:rsidR="00AB2E02" w:rsidRPr="002D6D1E">
        <w:rPr>
          <w:rFonts w:ascii="Arial Narrow" w:hAnsi="Arial Narrow" w:cs="Times New Roman"/>
          <w:sz w:val="24"/>
          <w:szCs w:val="24"/>
        </w:rPr>
        <w:t xml:space="preserve">guramiento (ATS) y contrataran las Instituciones </w:t>
      </w:r>
      <w:r w:rsidRPr="002D6D1E">
        <w:rPr>
          <w:rFonts w:ascii="Arial Narrow" w:hAnsi="Arial Narrow" w:cs="Times New Roman"/>
          <w:sz w:val="24"/>
          <w:szCs w:val="24"/>
        </w:rPr>
        <w:t>Prestadoras de Servicio (IPS), públicas, privadas o mixtas, para la atención al usuario y garantizar las prestaciones individuales en cada ámbito territorial en el que sea</w:t>
      </w:r>
      <w:r w:rsidR="00F23DD3" w:rsidRPr="002D6D1E">
        <w:rPr>
          <w:rFonts w:ascii="Arial Narrow" w:hAnsi="Arial Narrow" w:cs="Times New Roman"/>
          <w:sz w:val="24"/>
          <w:szCs w:val="24"/>
        </w:rPr>
        <w:t>n habilitadas para su operación, con base en los requerimientos dispuestos en este artículo.</w:t>
      </w:r>
      <w:r w:rsidRPr="002D6D1E">
        <w:rPr>
          <w:rFonts w:ascii="Arial Narrow" w:hAnsi="Arial Narrow" w:cs="Times New Roman"/>
          <w:sz w:val="24"/>
          <w:szCs w:val="24"/>
        </w:rPr>
        <w:t xml:space="preserve"> </w:t>
      </w:r>
    </w:p>
    <w:p w14:paraId="661D6036" w14:textId="77777777"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lastRenderedPageBreak/>
        <w:t>Parágrafo 2.</w:t>
      </w:r>
      <w:r w:rsidRPr="002D6D1E">
        <w:rPr>
          <w:rFonts w:ascii="Arial Narrow" w:hAnsi="Arial Narrow" w:cs="Times New Roman"/>
          <w:sz w:val="24"/>
          <w:szCs w:val="24"/>
        </w:rPr>
        <w:t xml:space="preserve"> El Ministerio de Salud y Protección Social definirá los criterios, condiciones de habilitación y sus respectivos mecanismos de verificación de las Redes de Prestadores de Servicios de Salud.</w:t>
      </w:r>
    </w:p>
    <w:p w14:paraId="14921EF2" w14:textId="3C6296B7" w:rsidR="00D338D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2</w:t>
      </w:r>
      <w:r w:rsidR="007B337C" w:rsidRPr="002D6D1E">
        <w:rPr>
          <w:rFonts w:ascii="Arial Narrow" w:hAnsi="Arial Narrow" w:cs="Times New Roman"/>
          <w:b/>
          <w:sz w:val="24"/>
          <w:szCs w:val="24"/>
        </w:rPr>
        <w:t>2</w:t>
      </w:r>
      <w:r w:rsidRPr="002D6D1E">
        <w:rPr>
          <w:rFonts w:ascii="Arial Narrow" w:hAnsi="Arial Narrow" w:cs="Times New Roman"/>
          <w:b/>
          <w:sz w:val="24"/>
          <w:szCs w:val="24"/>
        </w:rPr>
        <w:t>. Actualización en línea de la información sobre prestadores de la red de servicios.</w:t>
      </w:r>
      <w:r w:rsidRPr="002D6D1E">
        <w:rPr>
          <w:rFonts w:ascii="Arial Narrow" w:hAnsi="Arial Narrow" w:cs="Times New Roman"/>
          <w:sz w:val="24"/>
          <w:szCs w:val="24"/>
        </w:rPr>
        <w:t xml:space="preserve"> </w:t>
      </w:r>
      <w:r w:rsidR="00D338DF" w:rsidRPr="002D6D1E">
        <w:rPr>
          <w:rFonts w:ascii="Arial Narrow" w:hAnsi="Arial Narrow" w:cs="Times New Roman"/>
          <w:sz w:val="24"/>
          <w:szCs w:val="24"/>
        </w:rPr>
        <w:t>A partir de la plataforma tecnológica que defina el Ministerio de Salud y Protección Social, la persona podrá de identificar y verificar en línea el prestador al cual se encuentra adscrito, así como el conjunto de prestadores de servicios de salud (IPS) que conforman la red integral de atención y que garantizan su derecho a la salud</w:t>
      </w:r>
    </w:p>
    <w:p w14:paraId="3FCAF486" w14:textId="1D85018A" w:rsidR="004E187F" w:rsidRPr="002D6D1E" w:rsidRDefault="00D338D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w:t>
      </w:r>
      <w:r w:rsidR="004E187F" w:rsidRPr="002D6D1E">
        <w:rPr>
          <w:rFonts w:ascii="Arial Narrow" w:hAnsi="Arial Narrow" w:cs="Times New Roman"/>
          <w:b/>
          <w:sz w:val="24"/>
          <w:szCs w:val="24"/>
        </w:rPr>
        <w:t>.</w:t>
      </w:r>
      <w:r w:rsidR="004E187F" w:rsidRPr="002D6D1E">
        <w:rPr>
          <w:rFonts w:ascii="Arial Narrow" w:hAnsi="Arial Narrow" w:cs="Times New Roman"/>
          <w:sz w:val="24"/>
          <w:szCs w:val="24"/>
        </w:rPr>
        <w:t xml:space="preserve"> Es responsabilidad de las </w:t>
      </w:r>
      <w:r w:rsidR="00B43BEE" w:rsidRPr="002D6D1E">
        <w:rPr>
          <w:rFonts w:ascii="Arial Narrow" w:hAnsi="Arial Narrow" w:cs="Times New Roman"/>
          <w:sz w:val="24"/>
          <w:szCs w:val="24"/>
        </w:rPr>
        <w:t>EPS</w:t>
      </w:r>
      <w:r w:rsidR="004E187F" w:rsidRPr="002D6D1E">
        <w:rPr>
          <w:rFonts w:ascii="Arial Narrow" w:hAnsi="Arial Narrow" w:cs="Times New Roman"/>
          <w:sz w:val="24"/>
          <w:szCs w:val="24"/>
        </w:rPr>
        <w:t xml:space="preserve"> mantener permanentemente actualizada y vigente dicha información. Las fallas en la actualización afectarán directamente su </w:t>
      </w:r>
      <w:r w:rsidR="00B43BEE" w:rsidRPr="002D6D1E">
        <w:rPr>
          <w:rFonts w:ascii="Arial Narrow" w:hAnsi="Arial Narrow" w:cs="Times New Roman"/>
          <w:sz w:val="24"/>
          <w:szCs w:val="24"/>
        </w:rPr>
        <w:t xml:space="preserve">permanencia en el SGSS tal como se establece en el artículo 10 de la presente ley. </w:t>
      </w:r>
    </w:p>
    <w:p w14:paraId="6813833B" w14:textId="0D6CE4AC"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2</w:t>
      </w:r>
      <w:r w:rsidR="007B337C" w:rsidRPr="002D6D1E">
        <w:rPr>
          <w:rFonts w:ascii="Arial Narrow" w:hAnsi="Arial Narrow" w:cs="Times New Roman"/>
          <w:b/>
          <w:sz w:val="24"/>
          <w:szCs w:val="24"/>
        </w:rPr>
        <w:t>3</w:t>
      </w:r>
      <w:r w:rsidRPr="002D6D1E">
        <w:rPr>
          <w:rFonts w:ascii="Arial Narrow" w:hAnsi="Arial Narrow" w:cs="Times New Roman"/>
          <w:b/>
          <w:sz w:val="24"/>
          <w:szCs w:val="24"/>
        </w:rPr>
        <w:t>. Agrupador Único Nacional</w:t>
      </w:r>
      <w:r w:rsidRPr="002D6D1E">
        <w:rPr>
          <w:rFonts w:ascii="Arial Narrow" w:hAnsi="Arial Narrow" w:cs="Times New Roman"/>
          <w:sz w:val="24"/>
          <w:szCs w:val="24"/>
        </w:rPr>
        <w:t xml:space="preserve">. El Ministerio de Salud y Protección Social definirá o adoptará un Agrupador Único Nacional con capacidad de integrar procedimientos a partir de diagnósticos en episodios de atención para el manejo hospitalario de la enfermedad y los procedimientos quirúrgicos provistos en el ámbito hospitalario.  </w:t>
      </w:r>
    </w:p>
    <w:p w14:paraId="4F9E645F" w14:textId="7385D87C"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Parágrafo.</w:t>
      </w:r>
      <w:r w:rsidRPr="002D6D1E">
        <w:rPr>
          <w:rFonts w:ascii="Arial Narrow" w:hAnsi="Arial Narrow" w:cs="Times New Roman"/>
          <w:sz w:val="24"/>
          <w:szCs w:val="24"/>
        </w:rPr>
        <w:t xml:space="preserve"> Este agrupador será utilizado para la evaluación integral de la gestión clínica y la estandarización de los mecanismos prospectivos de pago alrededor del manejo de enfermedad y procedimientos quirúrgicos entre las </w:t>
      </w:r>
      <w:r w:rsidR="00B43BEE" w:rsidRPr="002D6D1E">
        <w:rPr>
          <w:rFonts w:ascii="Arial Narrow" w:hAnsi="Arial Narrow" w:cs="Times New Roman"/>
          <w:sz w:val="24"/>
          <w:szCs w:val="24"/>
        </w:rPr>
        <w:t>EPS</w:t>
      </w:r>
      <w:r w:rsidR="00536235" w:rsidRPr="002D6D1E">
        <w:rPr>
          <w:rFonts w:ascii="Arial Narrow" w:hAnsi="Arial Narrow" w:cs="Times New Roman"/>
          <w:sz w:val="24"/>
          <w:szCs w:val="24"/>
        </w:rPr>
        <w:t xml:space="preserve"> </w:t>
      </w:r>
      <w:r w:rsidRPr="002D6D1E">
        <w:rPr>
          <w:rFonts w:ascii="Arial Narrow" w:hAnsi="Arial Narrow" w:cs="Times New Roman"/>
          <w:sz w:val="24"/>
          <w:szCs w:val="24"/>
        </w:rPr>
        <w:t xml:space="preserve">y </w:t>
      </w:r>
      <w:r w:rsidR="00536235" w:rsidRPr="002D6D1E">
        <w:rPr>
          <w:rFonts w:ascii="Arial Narrow" w:hAnsi="Arial Narrow" w:cs="Times New Roman"/>
          <w:sz w:val="24"/>
          <w:szCs w:val="24"/>
        </w:rPr>
        <w:t xml:space="preserve">las </w:t>
      </w:r>
      <w:r w:rsidRPr="002D6D1E">
        <w:rPr>
          <w:rFonts w:ascii="Arial Narrow" w:hAnsi="Arial Narrow" w:cs="Times New Roman"/>
          <w:sz w:val="24"/>
          <w:szCs w:val="24"/>
        </w:rPr>
        <w:t>P</w:t>
      </w:r>
      <w:r w:rsidR="00536235" w:rsidRPr="002D6D1E">
        <w:rPr>
          <w:rFonts w:ascii="Arial Narrow" w:hAnsi="Arial Narrow" w:cs="Times New Roman"/>
          <w:sz w:val="24"/>
          <w:szCs w:val="24"/>
        </w:rPr>
        <w:t>restadoras (IPS)</w:t>
      </w:r>
      <w:r w:rsidRPr="002D6D1E">
        <w:rPr>
          <w:rFonts w:ascii="Arial Narrow" w:hAnsi="Arial Narrow" w:cs="Times New Roman"/>
          <w:sz w:val="24"/>
          <w:szCs w:val="24"/>
        </w:rPr>
        <w:t>.</w:t>
      </w:r>
    </w:p>
    <w:p w14:paraId="421C6B36" w14:textId="48A07156" w:rsidR="00ED27A1" w:rsidRPr="002D6D1E" w:rsidRDefault="00ED27A1"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7B337C" w:rsidRPr="002D6D1E">
        <w:rPr>
          <w:rFonts w:ascii="Arial Narrow" w:hAnsi="Arial Narrow" w:cs="Times New Roman"/>
          <w:b/>
          <w:sz w:val="24"/>
          <w:szCs w:val="24"/>
        </w:rPr>
        <w:t>2</w:t>
      </w:r>
      <w:r w:rsidR="008C596B" w:rsidRPr="002D6D1E">
        <w:rPr>
          <w:rFonts w:ascii="Arial Narrow" w:hAnsi="Arial Narrow" w:cs="Times New Roman"/>
          <w:b/>
          <w:sz w:val="24"/>
          <w:szCs w:val="24"/>
        </w:rPr>
        <w:t>4</w:t>
      </w:r>
      <w:r w:rsidRPr="002D6D1E">
        <w:rPr>
          <w:rFonts w:ascii="Arial Narrow" w:hAnsi="Arial Narrow" w:cs="Times New Roman"/>
          <w:b/>
          <w:sz w:val="24"/>
          <w:szCs w:val="24"/>
        </w:rPr>
        <w:t xml:space="preserve">. Proceso de referencia y </w:t>
      </w:r>
      <w:proofErr w:type="spellStart"/>
      <w:r w:rsidRPr="002D6D1E">
        <w:rPr>
          <w:rFonts w:ascii="Arial Narrow" w:hAnsi="Arial Narrow" w:cs="Times New Roman"/>
          <w:b/>
          <w:sz w:val="24"/>
          <w:szCs w:val="24"/>
        </w:rPr>
        <w:t>contrareferencia</w:t>
      </w:r>
      <w:proofErr w:type="spellEnd"/>
      <w:r w:rsidRPr="002D6D1E">
        <w:rPr>
          <w:rFonts w:ascii="Arial Narrow" w:hAnsi="Arial Narrow" w:cs="Times New Roman"/>
          <w:b/>
          <w:sz w:val="24"/>
          <w:szCs w:val="24"/>
        </w:rPr>
        <w:t xml:space="preserve">. </w:t>
      </w:r>
      <w:r w:rsidRPr="002D6D1E">
        <w:rPr>
          <w:rFonts w:ascii="Arial Narrow" w:hAnsi="Arial Narrow" w:cs="Times New Roman"/>
          <w:sz w:val="24"/>
          <w:szCs w:val="24"/>
        </w:rPr>
        <w:t>La responsabilidad de la gestión en el sistema de referencia es de las Entidades Promotoras de Salud o quien haga sus veces.   Cuando una Entidad Promotora de Servicios de Salud no haya logrado conseguir una cama hospitalaria dentro de su red de prestadores y la condición clínica del paciente amerite su traslado inmediato, el centro regulador de urgencias de la entidad territorial departamental o distrital asumirá la competencia del sistema de referencia del paciente e informará a la Entidad Promotora de Salud, la institución prestadora de servicios de salud a la que será remitido el paciente y coordinará todo lo correspondiente al traslado del paciente.</w:t>
      </w:r>
    </w:p>
    <w:p w14:paraId="43EBFFE7" w14:textId="77777777" w:rsidR="00ED27A1" w:rsidRPr="002D6D1E" w:rsidRDefault="00ED27A1"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La Institución Prestadora de Servicios de Salud receptora facturará a la Entidad Promotora de Salud con las tarifas vigentes de existir convenio o a tarifas SOAT de no existir este y dicho valor será cancelado por la ADRES a la Institución Prestadora de Servicios de Salud, descontando a la EPS correspondiente del giro de compensación en un plazo máximo de 90 días, durante los cuales la EPS podrá realizar la gestión de auditoria correspondiente.  </w:t>
      </w:r>
    </w:p>
    <w:p w14:paraId="4FC51C1B" w14:textId="77777777" w:rsidR="00ED27A1" w:rsidRPr="002D6D1E" w:rsidRDefault="00ED27A1" w:rsidP="002D6D1E">
      <w:pPr>
        <w:pStyle w:val="Textoindependiente"/>
        <w:jc w:val="both"/>
        <w:rPr>
          <w:rFonts w:ascii="Arial Narrow" w:hAnsi="Arial Narrow" w:cs="Times New Roman"/>
          <w:b/>
          <w:sz w:val="24"/>
          <w:szCs w:val="24"/>
        </w:rPr>
      </w:pPr>
      <w:r w:rsidRPr="002D6D1E">
        <w:rPr>
          <w:rFonts w:ascii="Arial Narrow" w:hAnsi="Arial Narrow" w:cs="Times New Roman"/>
          <w:b/>
          <w:sz w:val="24"/>
          <w:szCs w:val="24"/>
        </w:rPr>
        <w:t xml:space="preserve">Parágrafo. </w:t>
      </w:r>
      <w:r w:rsidRPr="002D6D1E">
        <w:rPr>
          <w:rFonts w:ascii="Arial Narrow" w:hAnsi="Arial Narrow" w:cs="Times New Roman"/>
          <w:sz w:val="24"/>
          <w:szCs w:val="24"/>
        </w:rPr>
        <w:t>El Ministerio de Salud y Protección Social reglamentará los mecanismos para la implementación del proceso de facturación y pago.</w:t>
      </w:r>
    </w:p>
    <w:p w14:paraId="7E093B39" w14:textId="1002609A" w:rsidR="00ED27A1" w:rsidRPr="002D6D1E" w:rsidRDefault="00ED27A1"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EC1739" w:rsidRPr="002D6D1E">
        <w:rPr>
          <w:rFonts w:ascii="Arial Narrow" w:hAnsi="Arial Narrow" w:cs="Times New Roman"/>
          <w:b/>
          <w:sz w:val="24"/>
          <w:szCs w:val="24"/>
        </w:rPr>
        <w:t>2</w:t>
      </w:r>
      <w:r w:rsidR="008C596B" w:rsidRPr="002D6D1E">
        <w:rPr>
          <w:rFonts w:ascii="Arial Narrow" w:hAnsi="Arial Narrow" w:cs="Times New Roman"/>
          <w:b/>
          <w:sz w:val="24"/>
          <w:szCs w:val="24"/>
        </w:rPr>
        <w:t>5</w:t>
      </w:r>
      <w:r w:rsidRPr="002D6D1E">
        <w:rPr>
          <w:rFonts w:ascii="Arial Narrow" w:hAnsi="Arial Narrow" w:cs="Times New Roman"/>
          <w:b/>
          <w:sz w:val="24"/>
          <w:szCs w:val="24"/>
        </w:rPr>
        <w:t xml:space="preserve">. Pago de la Atención de Urgencias. </w:t>
      </w:r>
      <w:r w:rsidRPr="002D6D1E">
        <w:rPr>
          <w:rFonts w:ascii="Arial Narrow" w:hAnsi="Arial Narrow" w:cs="Times New Roman"/>
          <w:sz w:val="24"/>
          <w:szCs w:val="24"/>
        </w:rPr>
        <w:t xml:space="preserve">El reconocimiento económico de la atención de urgencias es responsabilidad de cada Entidad Promotora de Salud a la cual este afiliado el usuario. Para este fin, el pago de las urgencias clasificadas como </w:t>
      </w:r>
      <w:proofErr w:type="spellStart"/>
      <w:r w:rsidRPr="002D6D1E">
        <w:rPr>
          <w:rFonts w:ascii="Arial Narrow" w:hAnsi="Arial Narrow" w:cs="Times New Roman"/>
          <w:sz w:val="24"/>
          <w:szCs w:val="24"/>
        </w:rPr>
        <w:t>triage</w:t>
      </w:r>
      <w:proofErr w:type="spellEnd"/>
      <w:r w:rsidRPr="002D6D1E">
        <w:rPr>
          <w:rFonts w:ascii="Arial Narrow" w:hAnsi="Arial Narrow" w:cs="Times New Roman"/>
          <w:sz w:val="24"/>
          <w:szCs w:val="24"/>
        </w:rPr>
        <w:t xml:space="preserve"> IV y V o sus equivalentes, será girado directamente por la ADRES.  La Institución Prestadora de Servicios de Salud facturará a la Entidad Promotora de Salud con las tarifas vigentes si existe convenio o a tarifas SOAT de no existir convenio. ADRES descontará a la Entidad Promotora de Salud del giro de compensación dichos valores en un plazo máximo de 90 días, durante los cuales la Entidad Promotora de Salud podrá realizar la gestión de auditoria correspondiente.  </w:t>
      </w:r>
    </w:p>
    <w:p w14:paraId="4331F50A" w14:textId="77777777" w:rsidR="00ED27A1" w:rsidRPr="002D6D1E" w:rsidRDefault="00ED27A1"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lastRenderedPageBreak/>
        <w:t xml:space="preserve">Parágrafo. </w:t>
      </w:r>
      <w:r w:rsidRPr="002D6D1E">
        <w:rPr>
          <w:rFonts w:ascii="Arial Narrow" w:hAnsi="Arial Narrow" w:cs="Times New Roman"/>
          <w:sz w:val="24"/>
          <w:szCs w:val="24"/>
        </w:rPr>
        <w:t>El Ministerio de Salud y Protección Social reglamentará los mecanismos para la implementación del proceso de facturación y pago.</w:t>
      </w:r>
    </w:p>
    <w:p w14:paraId="6B17B9E7" w14:textId="3C186CBD" w:rsidR="007E69B2" w:rsidRPr="002D6D1E" w:rsidRDefault="00ED27A1"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w:t>
      </w:r>
      <w:r w:rsidR="00EC1739" w:rsidRPr="002D6D1E">
        <w:rPr>
          <w:rFonts w:ascii="Arial Narrow" w:hAnsi="Arial Narrow" w:cs="Times New Roman"/>
          <w:b/>
          <w:sz w:val="24"/>
          <w:szCs w:val="24"/>
        </w:rPr>
        <w:t>2</w:t>
      </w:r>
      <w:r w:rsidR="008C596B" w:rsidRPr="002D6D1E">
        <w:rPr>
          <w:rFonts w:ascii="Arial Narrow" w:hAnsi="Arial Narrow" w:cs="Times New Roman"/>
          <w:b/>
          <w:sz w:val="24"/>
          <w:szCs w:val="24"/>
        </w:rPr>
        <w:t>6</w:t>
      </w:r>
      <w:r w:rsidRPr="002D6D1E">
        <w:rPr>
          <w:rFonts w:ascii="Arial Narrow" w:hAnsi="Arial Narrow" w:cs="Times New Roman"/>
          <w:b/>
          <w:sz w:val="24"/>
          <w:szCs w:val="24"/>
        </w:rPr>
        <w:t xml:space="preserve">.  Sistema de traslado y transporte de pacientes.  </w:t>
      </w:r>
      <w:r w:rsidRPr="002D6D1E">
        <w:rPr>
          <w:rFonts w:ascii="Arial Narrow" w:hAnsi="Arial Narrow" w:cs="Times New Roman"/>
          <w:sz w:val="24"/>
          <w:szCs w:val="24"/>
        </w:rPr>
        <w:t>El Ministerio de Salud y Protección Social reglamentará a más tardar en doce (12) meses el sistema de traslado y transporte de pacientes, con el fin de garantizar la oportunidad y calidad en la prestación del servicio de salud.</w:t>
      </w:r>
    </w:p>
    <w:p w14:paraId="10106C53" w14:textId="503DEE83" w:rsidR="008C596B" w:rsidRPr="002D6D1E" w:rsidRDefault="008C596B"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Artículo 27. Fortalecimiento de Hospitales Públicos en Redes Integrales de Atención. </w:t>
      </w:r>
      <w:r w:rsidRPr="002D6D1E">
        <w:rPr>
          <w:rFonts w:ascii="Arial Narrow" w:hAnsi="Arial Narrow" w:cs="Times New Roman"/>
          <w:sz w:val="24"/>
          <w:szCs w:val="24"/>
        </w:rPr>
        <w:t>Será responsabilidad de los departamentos la coordinación operativa y complementariedad de los hospitales públicos que hagan parte de las redes integrales de atención, correspondientes a sus áreas territoriales de referencia.</w:t>
      </w:r>
    </w:p>
    <w:p w14:paraId="61186193" w14:textId="77777777" w:rsidR="008C596B" w:rsidRPr="002D6D1E" w:rsidRDefault="008C596B"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Para el efecto deberán presentar en un plazo no mayor a un año el Plan de Fortalecimiento de su red hospitalaria. Este plan incluirá la complementación entre hospitales para la prestación de servicios de manera integral en el marco de la red de atención. El Ministerio de Salud y Protección Social diseñara los instrumentos para el Plan y brindará la asistencia técnica para su ejecución.  </w:t>
      </w:r>
    </w:p>
    <w:p w14:paraId="7F6431CB" w14:textId="162B1BFC" w:rsidR="008C596B" w:rsidRPr="002D6D1E" w:rsidRDefault="008C596B"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Artículo 28. Política Nacional de Alianzas Público Privadas en Salud</w:t>
      </w:r>
      <w:r w:rsidRPr="002D6D1E">
        <w:rPr>
          <w:rFonts w:ascii="Arial Narrow" w:hAnsi="Arial Narrow" w:cs="Times New Roman"/>
          <w:sz w:val="24"/>
          <w:szCs w:val="24"/>
        </w:rPr>
        <w:t>. El Estado podrá realizar Alianzas Público-Privadas para la construcción, adecuación y dotación de la infraestructura física y administrativa que complemente las redes de atención y garantice la prestación oportuna del derecho a la salud.  La administración de estos nuevos centros y redes podrá estar a cargo de la Alianza Público Privada.</w:t>
      </w:r>
    </w:p>
    <w:p w14:paraId="41D74071" w14:textId="77777777" w:rsidR="008C596B" w:rsidRPr="002D6D1E" w:rsidRDefault="008C596B"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El Ministerio de Salud presentará la Política Pública Nacional de Alianza Públicas Privadas en Salud, contados 6 meses a partir de la vigencia de esta ley y que será sustentada ante las Comisiones Séptimas del Congreso de la República.</w:t>
      </w:r>
    </w:p>
    <w:p w14:paraId="79D00717" w14:textId="1349FED0" w:rsidR="008C596B" w:rsidRPr="002D6D1E" w:rsidRDefault="002D6D1E" w:rsidP="002D6D1E">
      <w:pPr>
        <w:pStyle w:val="Textoindependiente"/>
        <w:jc w:val="both"/>
        <w:rPr>
          <w:rFonts w:ascii="Arial Narrow" w:hAnsi="Arial Narrow" w:cs="Times New Roman"/>
          <w:sz w:val="24"/>
          <w:szCs w:val="24"/>
        </w:rPr>
      </w:pPr>
      <w:r w:rsidRPr="002D6D1E">
        <w:rPr>
          <w:rFonts w:ascii="Arial Narrow" w:hAnsi="Arial Narrow" w:cs="Times New Roman"/>
          <w:b/>
          <w:sz w:val="24"/>
          <w:szCs w:val="24"/>
        </w:rPr>
        <w:t xml:space="preserve">Parágrafo. </w:t>
      </w:r>
      <w:r w:rsidR="008C596B" w:rsidRPr="002D6D1E">
        <w:rPr>
          <w:rFonts w:ascii="Arial Narrow" w:hAnsi="Arial Narrow" w:cs="Times New Roman"/>
          <w:sz w:val="24"/>
          <w:szCs w:val="24"/>
        </w:rPr>
        <w:t>El manejo de los recursos de las Alianzas Público Privadas atenderá el marco legal de la contratación entre empresas privadas vigente.</w:t>
      </w:r>
    </w:p>
    <w:p w14:paraId="3FCF7D4A" w14:textId="77777777" w:rsidR="00765413" w:rsidRPr="002D6D1E" w:rsidRDefault="00765413" w:rsidP="002D6D1E">
      <w:pPr>
        <w:pStyle w:val="Textoindependiente"/>
        <w:jc w:val="center"/>
        <w:rPr>
          <w:rFonts w:ascii="Arial Narrow" w:hAnsi="Arial Narrow" w:cs="Times New Roman"/>
          <w:b/>
          <w:sz w:val="24"/>
          <w:szCs w:val="24"/>
        </w:rPr>
      </w:pPr>
    </w:p>
    <w:p w14:paraId="7090F005" w14:textId="5C5C9128" w:rsidR="00765413" w:rsidRPr="002D6D1E" w:rsidRDefault="004E187F" w:rsidP="002D6D1E">
      <w:pPr>
        <w:pStyle w:val="Textoindependiente"/>
        <w:jc w:val="center"/>
        <w:rPr>
          <w:rFonts w:ascii="Arial Narrow" w:hAnsi="Arial Narrow" w:cs="Times New Roman"/>
          <w:b/>
          <w:sz w:val="24"/>
          <w:szCs w:val="24"/>
        </w:rPr>
      </w:pPr>
      <w:r w:rsidRPr="002D6D1E">
        <w:rPr>
          <w:rFonts w:ascii="Arial Narrow" w:hAnsi="Arial Narrow" w:cs="Times New Roman"/>
          <w:b/>
          <w:sz w:val="24"/>
          <w:szCs w:val="24"/>
        </w:rPr>
        <w:t xml:space="preserve">Capítulo </w:t>
      </w:r>
      <w:r w:rsidR="00702B01" w:rsidRPr="002D6D1E">
        <w:rPr>
          <w:rFonts w:ascii="Arial Narrow" w:hAnsi="Arial Narrow" w:cs="Times New Roman"/>
          <w:b/>
          <w:sz w:val="24"/>
          <w:szCs w:val="24"/>
        </w:rPr>
        <w:t xml:space="preserve">IV </w:t>
      </w:r>
      <w:r w:rsidRPr="002D6D1E">
        <w:rPr>
          <w:rFonts w:ascii="Arial Narrow" w:hAnsi="Arial Narrow" w:cs="Times New Roman"/>
          <w:b/>
          <w:sz w:val="24"/>
          <w:szCs w:val="24"/>
        </w:rPr>
        <w:t xml:space="preserve">Sistema Interoperable de Información </w:t>
      </w:r>
      <w:r w:rsidR="00765413" w:rsidRPr="002D6D1E">
        <w:rPr>
          <w:rFonts w:ascii="Arial Narrow" w:hAnsi="Arial Narrow" w:cs="Times New Roman"/>
          <w:b/>
          <w:sz w:val="24"/>
          <w:szCs w:val="24"/>
        </w:rPr>
        <w:t>en Salud.</w:t>
      </w:r>
    </w:p>
    <w:p w14:paraId="6C498468" w14:textId="77777777" w:rsidR="00765413" w:rsidRPr="002D6D1E" w:rsidRDefault="00765413" w:rsidP="002D6D1E">
      <w:pPr>
        <w:pStyle w:val="Textoindependiente"/>
        <w:jc w:val="center"/>
        <w:rPr>
          <w:rFonts w:ascii="Arial Narrow" w:hAnsi="Arial Narrow" w:cs="Times New Roman"/>
          <w:b/>
          <w:sz w:val="24"/>
          <w:szCs w:val="24"/>
        </w:rPr>
      </w:pPr>
    </w:p>
    <w:p w14:paraId="1E27C001" w14:textId="3CB7C833" w:rsidR="004E187F" w:rsidRPr="002D6D1E" w:rsidRDefault="004E187F" w:rsidP="002D6D1E">
      <w:pPr>
        <w:pStyle w:val="Textoindependiente"/>
        <w:jc w:val="both"/>
        <w:rPr>
          <w:rFonts w:ascii="Arial Narrow" w:hAnsi="Arial Narrow" w:cs="Times New Roman"/>
          <w:b/>
          <w:sz w:val="24"/>
          <w:szCs w:val="24"/>
        </w:rPr>
      </w:pPr>
      <w:r w:rsidRPr="002D6D1E">
        <w:rPr>
          <w:rFonts w:ascii="Arial Narrow" w:hAnsi="Arial Narrow" w:cs="Times New Roman"/>
          <w:b/>
          <w:sz w:val="24"/>
          <w:szCs w:val="24"/>
          <w:shd w:val="clear" w:color="auto" w:fill="FFFFFF"/>
        </w:rPr>
        <w:t xml:space="preserve">Artículo </w:t>
      </w:r>
      <w:r w:rsidR="007B337C" w:rsidRPr="002D6D1E">
        <w:rPr>
          <w:rFonts w:ascii="Arial Narrow" w:hAnsi="Arial Narrow" w:cs="Times New Roman"/>
          <w:b/>
          <w:sz w:val="24"/>
          <w:szCs w:val="24"/>
          <w:shd w:val="clear" w:color="auto" w:fill="FFFFFF"/>
        </w:rPr>
        <w:t>2</w:t>
      </w:r>
      <w:r w:rsidR="00EC1739" w:rsidRPr="002D6D1E">
        <w:rPr>
          <w:rFonts w:ascii="Arial Narrow" w:hAnsi="Arial Narrow" w:cs="Times New Roman"/>
          <w:b/>
          <w:sz w:val="24"/>
          <w:szCs w:val="24"/>
          <w:shd w:val="clear" w:color="auto" w:fill="FFFFFF"/>
        </w:rPr>
        <w:t>9</w:t>
      </w:r>
      <w:r w:rsidRPr="002D6D1E">
        <w:rPr>
          <w:rFonts w:ascii="Arial Narrow" w:hAnsi="Arial Narrow" w:cs="Times New Roman"/>
          <w:b/>
          <w:sz w:val="24"/>
          <w:szCs w:val="24"/>
          <w:shd w:val="clear" w:color="auto" w:fill="FFFFFF"/>
        </w:rPr>
        <w:t>. Sistema Único Interoperable de Información del Sistema de Salud</w:t>
      </w:r>
      <w:r w:rsidRPr="002D6D1E">
        <w:rPr>
          <w:rFonts w:ascii="Arial Narrow" w:hAnsi="Arial Narrow" w:cs="Times New Roman"/>
          <w:sz w:val="24"/>
          <w:szCs w:val="24"/>
          <w:shd w:val="clear" w:color="auto" w:fill="FFFFFF"/>
        </w:rPr>
        <w:t>. El Gobierno Nacional a través de sus Ministerios de Salud y de Tecnologías y Comunicaciones, usando la infraestructura tecnológica existente y/o la que desarrolle, habilitará un sistema único e interoperable que permita el flujo de información entre los distintos actores del Sistema de Salud, facilite los trámites entre ellos y haga transparente las interaccione</w:t>
      </w:r>
      <w:r w:rsidR="004247D3" w:rsidRPr="002D6D1E">
        <w:rPr>
          <w:rFonts w:ascii="Arial Narrow" w:hAnsi="Arial Narrow" w:cs="Times New Roman"/>
          <w:sz w:val="24"/>
          <w:szCs w:val="24"/>
          <w:shd w:val="clear" w:color="auto" w:fill="FFFFFF"/>
        </w:rPr>
        <w:t>s entre los actores del sistema y que incluirá información como la historia clínica electrónica, la información financiera y asistencial y de contratación de servicios y tecnologías de salud.</w:t>
      </w:r>
    </w:p>
    <w:p w14:paraId="75FDA66D"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El Ministerio de Salud formulará en un plazo no mayor a 6 meses a partir de la entrada en vigencia de la presente Ley, un plan para la interoperabilidad del sistema que será socializado por parte de los actores y será insumo para la estandarización de la información que hará parte del Sistema Único Interoperable de Información del Sistema de Salud.</w:t>
      </w:r>
    </w:p>
    <w:p w14:paraId="1EE6890E" w14:textId="24C04E04"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lastRenderedPageBreak/>
        <w:t xml:space="preserve">Artículo </w:t>
      </w:r>
      <w:r w:rsidR="00EC1739" w:rsidRPr="002D6D1E">
        <w:rPr>
          <w:rFonts w:ascii="Arial Narrow" w:hAnsi="Arial Narrow" w:cs="Times New Roman"/>
          <w:b/>
          <w:sz w:val="24"/>
          <w:szCs w:val="24"/>
          <w:shd w:val="clear" w:color="auto" w:fill="FFFFFF"/>
        </w:rPr>
        <w:t>30</w:t>
      </w:r>
      <w:r w:rsidRPr="002D6D1E">
        <w:rPr>
          <w:rFonts w:ascii="Arial Narrow" w:hAnsi="Arial Narrow" w:cs="Times New Roman"/>
          <w:b/>
          <w:sz w:val="24"/>
          <w:szCs w:val="24"/>
          <w:shd w:val="clear" w:color="auto" w:fill="FFFFFF"/>
        </w:rPr>
        <w:t>. Consejo para la Interoperabilidad del Sistema de Información del Sistema de Salud</w:t>
      </w:r>
      <w:r w:rsidRPr="002D6D1E">
        <w:rPr>
          <w:rFonts w:ascii="Arial Narrow" w:hAnsi="Arial Narrow" w:cs="Times New Roman"/>
          <w:sz w:val="24"/>
          <w:szCs w:val="24"/>
          <w:shd w:val="clear" w:color="auto" w:fill="FFFFFF"/>
        </w:rPr>
        <w:t xml:space="preserve">. Crease el Consejo para la Interoperabilidad del Sistema de Información del Sistema de Salud el cual establecerá la estructura de gobierno, procesos y procedimientos para el manejo </w:t>
      </w:r>
      <w:r w:rsidR="00A72A13" w:rsidRPr="002D6D1E">
        <w:rPr>
          <w:rFonts w:ascii="Arial Narrow" w:hAnsi="Arial Narrow" w:cs="Times New Roman"/>
          <w:sz w:val="24"/>
          <w:szCs w:val="24"/>
          <w:shd w:val="clear" w:color="auto" w:fill="FFFFFF"/>
        </w:rPr>
        <w:t xml:space="preserve">interoperable y </w:t>
      </w:r>
      <w:r w:rsidRPr="002D6D1E">
        <w:rPr>
          <w:rFonts w:ascii="Arial Narrow" w:hAnsi="Arial Narrow" w:cs="Times New Roman"/>
          <w:sz w:val="24"/>
          <w:szCs w:val="24"/>
          <w:shd w:val="clear" w:color="auto" w:fill="FFFFFF"/>
        </w:rPr>
        <w:t>descentralizado de datos y las relaciones entre sus agentes.</w:t>
      </w:r>
    </w:p>
    <w:p w14:paraId="0D248F78"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Este Consejo estará conformado por:</w:t>
      </w:r>
    </w:p>
    <w:p w14:paraId="4EA0969B"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Ministro de Salud y Protección Social o su representante</w:t>
      </w:r>
    </w:p>
    <w:p w14:paraId="01BE9200"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Ministro de Tecnologías de la Información y Comunicaciones o su representante</w:t>
      </w:r>
    </w:p>
    <w:p w14:paraId="06F3CDBD" w14:textId="0F9CEC74"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Un representante de los Aseguradores (</w:t>
      </w:r>
      <w:r w:rsidR="004247D3" w:rsidRPr="002D6D1E">
        <w:rPr>
          <w:rFonts w:ascii="Arial Narrow" w:hAnsi="Arial Narrow" w:cs="Times New Roman"/>
          <w:sz w:val="24"/>
          <w:szCs w:val="24"/>
          <w:shd w:val="clear" w:color="auto" w:fill="FFFFFF"/>
        </w:rPr>
        <w:t>EPS</w:t>
      </w:r>
      <w:r w:rsidRPr="002D6D1E">
        <w:rPr>
          <w:rFonts w:ascii="Arial Narrow" w:hAnsi="Arial Narrow" w:cs="Times New Roman"/>
          <w:sz w:val="24"/>
          <w:szCs w:val="24"/>
          <w:shd w:val="clear" w:color="auto" w:fill="FFFFFF"/>
        </w:rPr>
        <w:t>)</w:t>
      </w:r>
    </w:p>
    <w:p w14:paraId="522886EE"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Un representante de los Prestadores de servicios (IPS)</w:t>
      </w:r>
    </w:p>
    <w:p w14:paraId="77CD3CED"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Un representante de los usuarios</w:t>
      </w:r>
    </w:p>
    <w:p w14:paraId="17A75745"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Un representante de los productores de software y aplicativos</w:t>
      </w:r>
    </w:p>
    <w:p w14:paraId="09CBBF9F" w14:textId="7777777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sz w:val="24"/>
          <w:szCs w:val="24"/>
          <w:shd w:val="clear" w:color="auto" w:fill="FFFFFF"/>
        </w:rPr>
        <w:t>Un representante de las facultades universitarias de sistemas y datos.</w:t>
      </w:r>
    </w:p>
    <w:p w14:paraId="6882EA29" w14:textId="6F255307"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t xml:space="preserve">Artículo </w:t>
      </w:r>
      <w:r w:rsidR="007B337C" w:rsidRPr="002D6D1E">
        <w:rPr>
          <w:rFonts w:ascii="Arial Narrow" w:hAnsi="Arial Narrow" w:cs="Times New Roman"/>
          <w:b/>
          <w:sz w:val="24"/>
          <w:szCs w:val="24"/>
          <w:shd w:val="clear" w:color="auto" w:fill="FFFFFF"/>
        </w:rPr>
        <w:t>3</w:t>
      </w:r>
      <w:r w:rsidR="00EC1739" w:rsidRPr="002D6D1E">
        <w:rPr>
          <w:rFonts w:ascii="Arial Narrow" w:hAnsi="Arial Narrow" w:cs="Times New Roman"/>
          <w:b/>
          <w:sz w:val="24"/>
          <w:szCs w:val="24"/>
          <w:shd w:val="clear" w:color="auto" w:fill="FFFFFF"/>
        </w:rPr>
        <w:t>1</w:t>
      </w:r>
      <w:r w:rsidRPr="002D6D1E">
        <w:rPr>
          <w:rFonts w:ascii="Arial Narrow" w:hAnsi="Arial Narrow" w:cs="Times New Roman"/>
          <w:b/>
          <w:sz w:val="24"/>
          <w:szCs w:val="24"/>
          <w:shd w:val="clear" w:color="auto" w:fill="FFFFFF"/>
        </w:rPr>
        <w:t xml:space="preserve">. Obligatoriedad de integrarse al Sistema Único Interoperable de Información del Sistema de Salud. </w:t>
      </w:r>
      <w:r w:rsidRPr="002D6D1E">
        <w:rPr>
          <w:rFonts w:ascii="Arial Narrow" w:hAnsi="Arial Narrow" w:cs="Times New Roman"/>
          <w:sz w:val="24"/>
          <w:szCs w:val="24"/>
          <w:shd w:val="clear" w:color="auto" w:fill="FFFFFF"/>
        </w:rPr>
        <w:t>Todos los integrantes del Sistema General de Seguridad Social en Salud deberán integrarse de manera obligatoria al sistema interoperable en un plazo y condiciones definidas por parte del Ministerio de Salud y el Ministerio de Tecnologías de la Información y las Comunicaciones.</w:t>
      </w:r>
    </w:p>
    <w:p w14:paraId="36F349A2" w14:textId="3ECFA4E0"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t xml:space="preserve">Artículo </w:t>
      </w:r>
      <w:r w:rsidR="007B337C" w:rsidRPr="002D6D1E">
        <w:rPr>
          <w:rFonts w:ascii="Arial Narrow" w:hAnsi="Arial Narrow" w:cs="Times New Roman"/>
          <w:b/>
          <w:sz w:val="24"/>
          <w:szCs w:val="24"/>
          <w:shd w:val="clear" w:color="auto" w:fill="FFFFFF"/>
        </w:rPr>
        <w:t>3</w:t>
      </w:r>
      <w:r w:rsidR="008C596B" w:rsidRPr="002D6D1E">
        <w:rPr>
          <w:rFonts w:ascii="Arial Narrow" w:hAnsi="Arial Narrow" w:cs="Times New Roman"/>
          <w:b/>
          <w:sz w:val="24"/>
          <w:szCs w:val="24"/>
          <w:shd w:val="clear" w:color="auto" w:fill="FFFFFF"/>
        </w:rPr>
        <w:t>2</w:t>
      </w:r>
      <w:r w:rsidRPr="002D6D1E">
        <w:rPr>
          <w:rFonts w:ascii="Arial Narrow" w:hAnsi="Arial Narrow" w:cs="Times New Roman"/>
          <w:b/>
          <w:sz w:val="24"/>
          <w:szCs w:val="24"/>
          <w:shd w:val="clear" w:color="auto" w:fill="FFFFFF"/>
        </w:rPr>
        <w:t>. Interoperabilidad de los servicios de urgencias en el ámbito territorial</w:t>
      </w:r>
      <w:r w:rsidRPr="002D6D1E">
        <w:rPr>
          <w:rFonts w:ascii="Arial Narrow" w:hAnsi="Arial Narrow" w:cs="Times New Roman"/>
          <w:sz w:val="24"/>
          <w:szCs w:val="24"/>
          <w:shd w:val="clear" w:color="auto" w:fill="FFFFFF"/>
        </w:rPr>
        <w:t>. El Ministerio de Salud y Protección Social en conjunto con el Ministerio de Tecnologías de la Información y las Comunicaciones, expedirán la reglamentación que permitirá a los servicios de urgencias integrar los protocolos de comunicación e intercambio de pacientes e información en el ámbito de los municipios y departamentos y Áreas Territoriales de Aseguramiento (ATS).</w:t>
      </w:r>
    </w:p>
    <w:p w14:paraId="2E5C94B9" w14:textId="54C71E90" w:rsidR="004E187F" w:rsidRPr="002D6D1E" w:rsidRDefault="007B337C"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t>Parágrafo</w:t>
      </w:r>
      <w:r w:rsidR="004E187F" w:rsidRPr="002D6D1E">
        <w:rPr>
          <w:rFonts w:ascii="Arial Narrow" w:hAnsi="Arial Narrow" w:cs="Times New Roman"/>
          <w:b/>
          <w:sz w:val="24"/>
          <w:szCs w:val="24"/>
          <w:shd w:val="clear" w:color="auto" w:fill="FFFFFF"/>
        </w:rPr>
        <w:t>.</w:t>
      </w:r>
      <w:r w:rsidR="004E187F" w:rsidRPr="002D6D1E">
        <w:rPr>
          <w:rFonts w:ascii="Arial Narrow" w:hAnsi="Arial Narrow" w:cs="Times New Roman"/>
          <w:sz w:val="24"/>
          <w:szCs w:val="24"/>
          <w:shd w:val="clear" w:color="auto" w:fill="FFFFFF"/>
        </w:rPr>
        <w:t xml:space="preserve"> Los Centros Reguladores de Urgencias y Emergencias deben extender su coordinación en el ámbito local para incluir todos los servicios habilitados de urgencias que operen en el municipio y departamento.</w:t>
      </w:r>
    </w:p>
    <w:p w14:paraId="30C2364E" w14:textId="5A2E98C9" w:rsidR="004E187F" w:rsidRPr="002D6D1E" w:rsidRDefault="004E187F"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t xml:space="preserve">Artículo </w:t>
      </w:r>
      <w:r w:rsidR="007B337C" w:rsidRPr="002D6D1E">
        <w:rPr>
          <w:rFonts w:ascii="Arial Narrow" w:hAnsi="Arial Narrow" w:cs="Times New Roman"/>
          <w:b/>
          <w:sz w:val="24"/>
          <w:szCs w:val="24"/>
          <w:shd w:val="clear" w:color="auto" w:fill="FFFFFF"/>
        </w:rPr>
        <w:t>3</w:t>
      </w:r>
      <w:r w:rsidR="008C596B" w:rsidRPr="002D6D1E">
        <w:rPr>
          <w:rFonts w:ascii="Arial Narrow" w:hAnsi="Arial Narrow" w:cs="Times New Roman"/>
          <w:b/>
          <w:sz w:val="24"/>
          <w:szCs w:val="24"/>
          <w:shd w:val="clear" w:color="auto" w:fill="FFFFFF"/>
        </w:rPr>
        <w:t>3</w:t>
      </w:r>
      <w:r w:rsidRPr="002D6D1E">
        <w:rPr>
          <w:rFonts w:ascii="Arial Narrow" w:hAnsi="Arial Narrow" w:cs="Times New Roman"/>
          <w:b/>
          <w:sz w:val="24"/>
          <w:szCs w:val="24"/>
          <w:shd w:val="clear" w:color="auto" w:fill="FFFFFF"/>
        </w:rPr>
        <w:t>. Repositorios de información y manejo de grandes datos</w:t>
      </w:r>
      <w:r w:rsidRPr="002D6D1E">
        <w:rPr>
          <w:rFonts w:ascii="Arial Narrow" w:hAnsi="Arial Narrow" w:cs="Times New Roman"/>
          <w:sz w:val="24"/>
          <w:szCs w:val="24"/>
          <w:shd w:val="clear" w:color="auto" w:fill="FFFFFF"/>
        </w:rPr>
        <w:t xml:space="preserve">. El sistema interoperable debe determinar repositorios y procesos que permitan el manejo de información anonimizada para procesos de analítica y gestión del riesgo. </w:t>
      </w:r>
    </w:p>
    <w:p w14:paraId="25AA118C" w14:textId="0FDEE44A" w:rsidR="004E187F" w:rsidRPr="002D6D1E" w:rsidRDefault="008C596B" w:rsidP="002D6D1E">
      <w:pPr>
        <w:pStyle w:val="Textoindependiente"/>
        <w:jc w:val="both"/>
        <w:rPr>
          <w:rFonts w:ascii="Arial Narrow" w:hAnsi="Arial Narrow" w:cs="Times New Roman"/>
          <w:sz w:val="24"/>
          <w:szCs w:val="24"/>
          <w:shd w:val="clear" w:color="auto" w:fill="FFFFFF"/>
        </w:rPr>
      </w:pPr>
      <w:r w:rsidRPr="002D6D1E">
        <w:rPr>
          <w:rFonts w:ascii="Arial Narrow" w:hAnsi="Arial Narrow" w:cs="Times New Roman"/>
          <w:b/>
          <w:sz w:val="24"/>
          <w:szCs w:val="24"/>
          <w:shd w:val="clear" w:color="auto" w:fill="FFFFFF"/>
        </w:rPr>
        <w:t>Parágrafo</w:t>
      </w:r>
      <w:r w:rsidR="004E187F" w:rsidRPr="002D6D1E">
        <w:rPr>
          <w:rFonts w:ascii="Arial Narrow" w:hAnsi="Arial Narrow" w:cs="Times New Roman"/>
          <w:b/>
          <w:sz w:val="24"/>
          <w:szCs w:val="24"/>
          <w:shd w:val="clear" w:color="auto" w:fill="FFFFFF"/>
        </w:rPr>
        <w:t>.</w:t>
      </w:r>
      <w:r w:rsidR="004E187F" w:rsidRPr="002D6D1E">
        <w:rPr>
          <w:rFonts w:ascii="Arial Narrow" w:hAnsi="Arial Narrow" w:cs="Times New Roman"/>
          <w:sz w:val="24"/>
          <w:szCs w:val="24"/>
          <w:shd w:val="clear" w:color="auto" w:fill="FFFFFF"/>
        </w:rPr>
        <w:t xml:space="preserve"> Los Ministerios de Salud y Protección Social y de Tecnologías de la Información y Comunicaciones (MINTIC) definirán los mecanismos para que los ciudadanos dentro de las normas de Habeas Data y protección de datos puedan autorizar el uso de sus datos contenidos en el Sistema, para fines de investigación, gestión integral de riesgo y analítica.</w:t>
      </w:r>
    </w:p>
    <w:p w14:paraId="230A2672" w14:textId="77777777" w:rsidR="00765413" w:rsidRPr="002D6D1E" w:rsidRDefault="00765413" w:rsidP="002D6D1E">
      <w:pPr>
        <w:pStyle w:val="Textoindependiente"/>
        <w:jc w:val="center"/>
        <w:rPr>
          <w:rFonts w:ascii="Arial Narrow" w:hAnsi="Arial Narrow" w:cs="Times New Roman"/>
          <w:b/>
          <w:sz w:val="24"/>
          <w:szCs w:val="24"/>
          <w:lang w:val="es-ES_tradnl"/>
        </w:rPr>
      </w:pPr>
    </w:p>
    <w:p w14:paraId="086FFF14" w14:textId="66399D1F" w:rsidR="004E187F" w:rsidRPr="002D6D1E" w:rsidRDefault="004E187F" w:rsidP="002D6D1E">
      <w:pPr>
        <w:pStyle w:val="Textoindependiente"/>
        <w:jc w:val="center"/>
        <w:rPr>
          <w:rFonts w:ascii="Arial Narrow" w:hAnsi="Arial Narrow" w:cs="Times New Roman"/>
          <w:b/>
          <w:sz w:val="24"/>
          <w:szCs w:val="24"/>
          <w:lang w:val="es-ES_tradnl"/>
        </w:rPr>
      </w:pPr>
      <w:r w:rsidRPr="002D6D1E">
        <w:rPr>
          <w:rFonts w:ascii="Arial Narrow" w:hAnsi="Arial Narrow" w:cs="Times New Roman"/>
          <w:b/>
          <w:sz w:val="24"/>
          <w:szCs w:val="24"/>
          <w:lang w:val="es-ES_tradnl"/>
        </w:rPr>
        <w:t>Capítulo V Recurso Humano en Salud</w:t>
      </w:r>
    </w:p>
    <w:p w14:paraId="56F38F3E" w14:textId="5F2D6F6D"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7B337C" w:rsidRPr="002D6D1E">
        <w:rPr>
          <w:rFonts w:ascii="Arial Narrow" w:hAnsi="Arial Narrow" w:cs="Times New Roman"/>
          <w:b/>
          <w:sz w:val="24"/>
          <w:szCs w:val="24"/>
          <w:lang w:val="es-ES_tradnl"/>
        </w:rPr>
        <w:t>3</w:t>
      </w:r>
      <w:r w:rsidR="008C596B" w:rsidRPr="002D6D1E">
        <w:rPr>
          <w:rFonts w:ascii="Arial Narrow" w:hAnsi="Arial Narrow" w:cs="Times New Roman"/>
          <w:b/>
          <w:sz w:val="24"/>
          <w:szCs w:val="24"/>
          <w:lang w:val="es-ES_tradnl"/>
        </w:rPr>
        <w:t>4</w:t>
      </w:r>
      <w:r w:rsidRPr="002D6D1E">
        <w:rPr>
          <w:rFonts w:ascii="Arial Narrow" w:hAnsi="Arial Narrow" w:cs="Times New Roman"/>
          <w:b/>
          <w:sz w:val="24"/>
          <w:szCs w:val="24"/>
          <w:lang w:val="es-ES_tradnl"/>
        </w:rPr>
        <w:t xml:space="preserve">. Estudio Nacional de </w:t>
      </w:r>
      <w:r w:rsidR="00B5301D" w:rsidRPr="002D6D1E">
        <w:rPr>
          <w:rFonts w:ascii="Arial Narrow" w:hAnsi="Arial Narrow" w:cs="Times New Roman"/>
          <w:b/>
          <w:sz w:val="24"/>
          <w:szCs w:val="24"/>
          <w:lang w:val="es-ES_tradnl"/>
        </w:rPr>
        <w:t>Disponibilidad del Talento Humano</w:t>
      </w:r>
      <w:r w:rsidR="00907BC2" w:rsidRPr="002D6D1E">
        <w:rPr>
          <w:rFonts w:ascii="Arial Narrow" w:hAnsi="Arial Narrow" w:cs="Times New Roman"/>
          <w:b/>
          <w:sz w:val="24"/>
          <w:szCs w:val="24"/>
          <w:lang w:val="es-ES_tradnl"/>
        </w:rPr>
        <w:t xml:space="preserve"> en Salud</w:t>
      </w:r>
      <w:r w:rsidRPr="002D6D1E">
        <w:rPr>
          <w:rFonts w:ascii="Arial Narrow" w:hAnsi="Arial Narrow" w:cs="Times New Roman"/>
          <w:b/>
          <w:sz w:val="24"/>
          <w:szCs w:val="24"/>
          <w:lang w:val="es-ES_tradnl"/>
        </w:rPr>
        <w:t>.</w:t>
      </w:r>
      <w:r w:rsidRPr="002D6D1E">
        <w:rPr>
          <w:rFonts w:ascii="Arial Narrow" w:hAnsi="Arial Narrow" w:cs="Times New Roman"/>
          <w:sz w:val="24"/>
          <w:szCs w:val="24"/>
          <w:lang w:val="es-ES_tradnl"/>
        </w:rPr>
        <w:t xml:space="preserve"> El Ministerio de Salud y Protección Social y el Ministerio de Educación Nacional, en un plazo no mayor a un año a partir de la entrada en vigencia de la presente ley, deberá realizar un </w:t>
      </w:r>
      <w:r w:rsidR="00907BC2" w:rsidRPr="002D6D1E">
        <w:rPr>
          <w:rFonts w:ascii="Arial Narrow" w:hAnsi="Arial Narrow" w:cs="Times New Roman"/>
          <w:sz w:val="24"/>
          <w:szCs w:val="24"/>
          <w:lang w:val="es-ES_tradnl"/>
        </w:rPr>
        <w:t xml:space="preserve">Estudio Nacional de </w:t>
      </w:r>
      <w:r w:rsidR="00907BC2" w:rsidRPr="002D6D1E">
        <w:rPr>
          <w:rFonts w:ascii="Arial Narrow" w:hAnsi="Arial Narrow" w:cs="Times New Roman"/>
          <w:sz w:val="24"/>
          <w:szCs w:val="24"/>
          <w:lang w:val="es-ES_tradnl"/>
        </w:rPr>
        <w:lastRenderedPageBreak/>
        <w:t xml:space="preserve">Disponibilidad del Talento Humano en Salud </w:t>
      </w:r>
      <w:r w:rsidRPr="002D6D1E">
        <w:rPr>
          <w:rFonts w:ascii="Arial Narrow" w:hAnsi="Arial Narrow" w:cs="Times New Roman"/>
          <w:sz w:val="24"/>
          <w:szCs w:val="24"/>
          <w:lang w:val="es-ES_tradnl"/>
        </w:rPr>
        <w:t xml:space="preserve">donde se analice a nivel departamental y por áreas de referencia territorial la disponibilidad y necesidades de recursos </w:t>
      </w:r>
      <w:r w:rsidR="00A72A13" w:rsidRPr="002D6D1E">
        <w:rPr>
          <w:rFonts w:ascii="Arial Narrow" w:hAnsi="Arial Narrow" w:cs="Times New Roman"/>
          <w:sz w:val="24"/>
          <w:szCs w:val="24"/>
          <w:lang w:val="es-ES_tradnl"/>
        </w:rPr>
        <w:t>humanos profesionales y</w:t>
      </w:r>
      <w:r w:rsidR="00907BC2" w:rsidRPr="002D6D1E">
        <w:rPr>
          <w:rFonts w:ascii="Arial Narrow" w:hAnsi="Arial Narrow" w:cs="Times New Roman"/>
          <w:sz w:val="24"/>
          <w:szCs w:val="24"/>
          <w:lang w:val="es-ES_tradnl"/>
        </w:rPr>
        <w:t xml:space="preserve"> de especialistas médicos, con una periodicidad de 5 años.</w:t>
      </w:r>
    </w:p>
    <w:p w14:paraId="58CB2500" w14:textId="7D827A7B" w:rsidR="004E187F" w:rsidRPr="002D6D1E" w:rsidRDefault="00907BC2"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sz w:val="24"/>
          <w:szCs w:val="24"/>
          <w:lang w:val="es-ES_tradnl"/>
        </w:rPr>
        <w:t xml:space="preserve">Este estudio será </w:t>
      </w:r>
      <w:r w:rsidR="004E187F" w:rsidRPr="002D6D1E">
        <w:rPr>
          <w:rFonts w:ascii="Arial Narrow" w:hAnsi="Arial Narrow" w:cs="Times New Roman"/>
          <w:sz w:val="24"/>
          <w:szCs w:val="24"/>
          <w:lang w:val="es-ES_tradnl"/>
        </w:rPr>
        <w:t xml:space="preserve">referencia para la aprobación de registros calificados de programas de posgrado de salud </w:t>
      </w:r>
      <w:r w:rsidR="00A72A13" w:rsidRPr="002D6D1E">
        <w:rPr>
          <w:rFonts w:ascii="Arial Narrow" w:hAnsi="Arial Narrow" w:cs="Times New Roman"/>
          <w:sz w:val="24"/>
          <w:szCs w:val="24"/>
          <w:lang w:val="es-ES_tradnl"/>
        </w:rPr>
        <w:t xml:space="preserve">aprobados por el Ministerio de Educación </w:t>
      </w:r>
      <w:r w:rsidR="004E187F" w:rsidRPr="002D6D1E">
        <w:rPr>
          <w:rFonts w:ascii="Arial Narrow" w:hAnsi="Arial Narrow" w:cs="Times New Roman"/>
          <w:sz w:val="24"/>
          <w:szCs w:val="24"/>
          <w:lang w:val="es-ES_tradnl"/>
        </w:rPr>
        <w:t>y</w:t>
      </w:r>
      <w:r w:rsidR="00A72A13" w:rsidRPr="002D6D1E">
        <w:rPr>
          <w:rFonts w:ascii="Arial Narrow" w:hAnsi="Arial Narrow" w:cs="Times New Roman"/>
          <w:sz w:val="24"/>
          <w:szCs w:val="24"/>
          <w:lang w:val="es-ES_tradnl"/>
        </w:rPr>
        <w:t xml:space="preserve"> para la determinación de</w:t>
      </w:r>
      <w:r w:rsidR="004E187F" w:rsidRPr="002D6D1E">
        <w:rPr>
          <w:rFonts w:ascii="Arial Narrow" w:hAnsi="Arial Narrow" w:cs="Times New Roman"/>
          <w:sz w:val="24"/>
          <w:szCs w:val="24"/>
          <w:lang w:val="es-ES_tradnl"/>
        </w:rPr>
        <w:t xml:space="preserve"> los cupos</w:t>
      </w:r>
      <w:r w:rsidR="00A72A13" w:rsidRPr="002D6D1E">
        <w:rPr>
          <w:rFonts w:ascii="Arial Narrow" w:hAnsi="Arial Narrow" w:cs="Times New Roman"/>
          <w:sz w:val="24"/>
          <w:szCs w:val="24"/>
          <w:lang w:val="es-ES_tradnl"/>
        </w:rPr>
        <w:t xml:space="preserve"> de residencias médicas. </w:t>
      </w:r>
    </w:p>
    <w:p w14:paraId="045744EC" w14:textId="10898130"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7B337C" w:rsidRPr="002D6D1E">
        <w:rPr>
          <w:rFonts w:ascii="Arial Narrow" w:hAnsi="Arial Narrow" w:cs="Times New Roman"/>
          <w:b/>
          <w:sz w:val="24"/>
          <w:szCs w:val="24"/>
          <w:lang w:val="es-ES_tradnl"/>
        </w:rPr>
        <w:t>3</w:t>
      </w:r>
      <w:r w:rsidR="008C596B" w:rsidRPr="002D6D1E">
        <w:rPr>
          <w:rFonts w:ascii="Arial Narrow" w:hAnsi="Arial Narrow" w:cs="Times New Roman"/>
          <w:b/>
          <w:sz w:val="24"/>
          <w:szCs w:val="24"/>
          <w:lang w:val="es-ES_tradnl"/>
        </w:rPr>
        <w:t>5</w:t>
      </w:r>
      <w:r w:rsidR="007B337C" w:rsidRPr="002D6D1E">
        <w:rPr>
          <w:rFonts w:ascii="Arial Narrow" w:hAnsi="Arial Narrow" w:cs="Times New Roman"/>
          <w:b/>
          <w:sz w:val="24"/>
          <w:szCs w:val="24"/>
          <w:lang w:val="es-ES_tradnl"/>
        </w:rPr>
        <w:t>.</w:t>
      </w:r>
      <w:r w:rsidRPr="002D6D1E">
        <w:rPr>
          <w:rFonts w:ascii="Arial Narrow" w:hAnsi="Arial Narrow" w:cs="Times New Roman"/>
          <w:b/>
          <w:sz w:val="24"/>
          <w:szCs w:val="24"/>
          <w:lang w:val="es-ES_tradnl"/>
        </w:rPr>
        <w:t xml:space="preserve"> Examen Único Nacional para </w:t>
      </w:r>
      <w:r w:rsidRPr="002D6D1E">
        <w:rPr>
          <w:rFonts w:ascii="Arial Narrow" w:hAnsi="Arial Narrow" w:cs="Times New Roman"/>
          <w:b/>
          <w:sz w:val="24"/>
          <w:szCs w:val="24"/>
        </w:rPr>
        <w:t>el ing</w:t>
      </w:r>
      <w:r w:rsidR="00A72A13" w:rsidRPr="002D6D1E">
        <w:rPr>
          <w:rFonts w:ascii="Arial Narrow" w:hAnsi="Arial Narrow" w:cs="Times New Roman"/>
          <w:b/>
          <w:sz w:val="24"/>
          <w:szCs w:val="24"/>
        </w:rPr>
        <w:t>reso a especialidades clínicas,</w:t>
      </w:r>
      <w:r w:rsidRPr="002D6D1E">
        <w:rPr>
          <w:rFonts w:ascii="Arial Narrow" w:hAnsi="Arial Narrow" w:cs="Times New Roman"/>
          <w:b/>
          <w:sz w:val="24"/>
          <w:szCs w:val="24"/>
        </w:rPr>
        <w:t xml:space="preserve"> quirúrgicas</w:t>
      </w:r>
      <w:r w:rsidR="00A72A13" w:rsidRPr="002D6D1E">
        <w:rPr>
          <w:rFonts w:ascii="Arial Narrow" w:hAnsi="Arial Narrow" w:cs="Times New Roman"/>
          <w:b/>
          <w:sz w:val="24"/>
          <w:szCs w:val="24"/>
        </w:rPr>
        <w:t xml:space="preserve"> y diagnosticas</w:t>
      </w:r>
      <w:r w:rsidRPr="002D6D1E">
        <w:rPr>
          <w:rFonts w:ascii="Arial Narrow" w:hAnsi="Arial Narrow" w:cs="Times New Roman"/>
          <w:b/>
          <w:sz w:val="24"/>
          <w:szCs w:val="24"/>
        </w:rPr>
        <w:t xml:space="preserve"> en medicina</w:t>
      </w:r>
      <w:r w:rsidR="00A72A13" w:rsidRPr="002D6D1E">
        <w:rPr>
          <w:rFonts w:ascii="Arial Narrow" w:hAnsi="Arial Narrow" w:cs="Times New Roman"/>
          <w:sz w:val="24"/>
          <w:szCs w:val="24"/>
          <w:lang w:val="es-ES_tradnl"/>
        </w:rPr>
        <w:t xml:space="preserve">.  </w:t>
      </w:r>
      <w:r w:rsidRPr="002D6D1E">
        <w:rPr>
          <w:rFonts w:ascii="Arial Narrow" w:hAnsi="Arial Narrow" w:cs="Times New Roman"/>
          <w:sz w:val="24"/>
          <w:szCs w:val="24"/>
          <w:lang w:val="es-ES_tradnl"/>
        </w:rPr>
        <w:t>Para el ingreso a especialidades</w:t>
      </w:r>
      <w:r w:rsidR="00A72A13" w:rsidRPr="002D6D1E">
        <w:rPr>
          <w:rFonts w:ascii="Arial Narrow" w:hAnsi="Arial Narrow" w:cs="Times New Roman"/>
          <w:sz w:val="24"/>
          <w:szCs w:val="24"/>
        </w:rPr>
        <w:t xml:space="preserve"> clínicas,</w:t>
      </w:r>
      <w:r w:rsidRPr="002D6D1E">
        <w:rPr>
          <w:rFonts w:ascii="Arial Narrow" w:hAnsi="Arial Narrow" w:cs="Times New Roman"/>
          <w:sz w:val="24"/>
          <w:szCs w:val="24"/>
        </w:rPr>
        <w:t xml:space="preserve"> quirúrgicas </w:t>
      </w:r>
      <w:r w:rsidR="00A72A13" w:rsidRPr="002D6D1E">
        <w:rPr>
          <w:rFonts w:ascii="Arial Narrow" w:hAnsi="Arial Narrow" w:cs="Times New Roman"/>
          <w:sz w:val="24"/>
          <w:szCs w:val="24"/>
        </w:rPr>
        <w:t xml:space="preserve">y diagnosticas </w:t>
      </w:r>
      <w:r w:rsidRPr="002D6D1E">
        <w:rPr>
          <w:rFonts w:ascii="Arial Narrow" w:hAnsi="Arial Narrow" w:cs="Times New Roman"/>
          <w:sz w:val="24"/>
          <w:szCs w:val="24"/>
        </w:rPr>
        <w:t>en medicina</w:t>
      </w:r>
      <w:r w:rsidRPr="002D6D1E">
        <w:rPr>
          <w:rFonts w:ascii="Arial Narrow" w:hAnsi="Arial Narrow" w:cs="Times New Roman"/>
          <w:sz w:val="24"/>
          <w:szCs w:val="24"/>
          <w:lang w:val="es-ES_tradnl"/>
        </w:rPr>
        <w:t>, será requisito la presentación de un Examen Único Nacional de Ingreso el cual</w:t>
      </w:r>
      <w:r w:rsidR="00A72A13" w:rsidRPr="002D6D1E">
        <w:rPr>
          <w:rFonts w:ascii="Arial Narrow" w:hAnsi="Arial Narrow" w:cs="Times New Roman"/>
          <w:sz w:val="24"/>
          <w:szCs w:val="24"/>
          <w:lang w:val="es-ES_tradnl"/>
        </w:rPr>
        <w:t xml:space="preserve"> se hará semestralmente</w:t>
      </w:r>
      <w:r w:rsidRPr="002D6D1E">
        <w:rPr>
          <w:rFonts w:ascii="Arial Narrow" w:hAnsi="Arial Narrow" w:cs="Times New Roman"/>
          <w:sz w:val="24"/>
          <w:szCs w:val="24"/>
          <w:lang w:val="es-ES_tradnl"/>
        </w:rPr>
        <w:t xml:space="preserve"> </w:t>
      </w:r>
      <w:r w:rsidR="00A72A13" w:rsidRPr="002D6D1E">
        <w:rPr>
          <w:rFonts w:ascii="Arial Narrow" w:hAnsi="Arial Narrow" w:cs="Times New Roman"/>
          <w:sz w:val="24"/>
          <w:szCs w:val="24"/>
          <w:lang w:val="es-ES_tradnl"/>
        </w:rPr>
        <w:t xml:space="preserve">y </w:t>
      </w:r>
      <w:r w:rsidRPr="002D6D1E">
        <w:rPr>
          <w:rFonts w:ascii="Arial Narrow" w:hAnsi="Arial Narrow" w:cs="Times New Roman"/>
          <w:sz w:val="24"/>
          <w:szCs w:val="24"/>
          <w:lang w:val="es-ES_tradnl"/>
        </w:rPr>
        <w:t>será reglamentado por el Minis</w:t>
      </w:r>
      <w:r w:rsidR="00A72A13" w:rsidRPr="002D6D1E">
        <w:rPr>
          <w:rFonts w:ascii="Arial Narrow" w:hAnsi="Arial Narrow" w:cs="Times New Roman"/>
          <w:sz w:val="24"/>
          <w:szCs w:val="24"/>
          <w:lang w:val="es-ES_tradnl"/>
        </w:rPr>
        <w:t>terio de Educación y el ICFES.</w:t>
      </w:r>
    </w:p>
    <w:p w14:paraId="22FBD5FF" w14:textId="7C4314C1"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1.</w:t>
      </w:r>
      <w:r w:rsidRPr="002D6D1E">
        <w:rPr>
          <w:rFonts w:ascii="Arial Narrow" w:hAnsi="Arial Narrow" w:cs="Times New Roman"/>
          <w:sz w:val="24"/>
          <w:szCs w:val="24"/>
          <w:lang w:val="es-ES_tradnl"/>
        </w:rPr>
        <w:t xml:space="preserve"> El Ministerio de </w:t>
      </w:r>
      <w:r w:rsidR="00002E60" w:rsidRPr="002D6D1E">
        <w:rPr>
          <w:rFonts w:ascii="Arial Narrow" w:hAnsi="Arial Narrow" w:cs="Times New Roman"/>
          <w:sz w:val="24"/>
          <w:szCs w:val="24"/>
          <w:lang w:val="es-ES_tradnl"/>
        </w:rPr>
        <w:t xml:space="preserve">Educación, Ministerio de Salud, </w:t>
      </w:r>
      <w:r w:rsidR="006F6B67" w:rsidRPr="002D6D1E">
        <w:rPr>
          <w:rFonts w:ascii="Arial Narrow" w:hAnsi="Arial Narrow" w:cs="Times New Roman"/>
          <w:sz w:val="24"/>
          <w:szCs w:val="24"/>
          <w:lang w:val="es-ES_tradnl"/>
        </w:rPr>
        <w:t xml:space="preserve">la Asociación de Sociedades </w:t>
      </w:r>
      <w:r w:rsidRPr="002D6D1E">
        <w:rPr>
          <w:rFonts w:ascii="Arial Narrow" w:hAnsi="Arial Narrow" w:cs="Times New Roman"/>
          <w:sz w:val="24"/>
          <w:szCs w:val="24"/>
          <w:lang w:val="es-ES_tradnl"/>
        </w:rPr>
        <w:t>Científicas y las Asociaciones Colombi</w:t>
      </w:r>
      <w:r w:rsidR="006F6B67" w:rsidRPr="002D6D1E">
        <w:rPr>
          <w:rFonts w:ascii="Arial Narrow" w:hAnsi="Arial Narrow" w:cs="Times New Roman"/>
          <w:sz w:val="24"/>
          <w:szCs w:val="24"/>
          <w:lang w:val="es-ES_tradnl"/>
        </w:rPr>
        <w:t>anas de Facultades de Medicina</w:t>
      </w:r>
      <w:r w:rsidRPr="002D6D1E">
        <w:rPr>
          <w:rFonts w:ascii="Arial Narrow" w:hAnsi="Arial Narrow" w:cs="Times New Roman"/>
          <w:sz w:val="24"/>
          <w:szCs w:val="24"/>
          <w:lang w:val="es-ES_tradnl"/>
        </w:rPr>
        <w:t>, definirán los puntajes y rangos para la definición de derechos de preeminencia en la aplicación a especialidades médi</w:t>
      </w:r>
      <w:r w:rsidR="006F6B67" w:rsidRPr="002D6D1E">
        <w:rPr>
          <w:rFonts w:ascii="Arial Narrow" w:hAnsi="Arial Narrow" w:cs="Times New Roman"/>
          <w:sz w:val="24"/>
          <w:szCs w:val="24"/>
          <w:lang w:val="es-ES_tradnl"/>
        </w:rPr>
        <w:t>cas por parte de los aspirantes.</w:t>
      </w:r>
    </w:p>
    <w:p w14:paraId="324D5D52" w14:textId="181B184B"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2</w:t>
      </w:r>
      <w:r w:rsidRPr="002D6D1E">
        <w:rPr>
          <w:rFonts w:ascii="Arial Narrow" w:hAnsi="Arial Narrow" w:cs="Times New Roman"/>
          <w:sz w:val="24"/>
          <w:szCs w:val="24"/>
          <w:lang w:val="es-ES_tradnl"/>
        </w:rPr>
        <w:t xml:space="preserve">. Mediante regulación que expedirán el Ministerio de Educación Nacional y el Ministerio de Salud y Protección Social, se asegurará que en el Examen Único Nacional se evalúen prioritariamente los aspectos relacionados con </w:t>
      </w:r>
      <w:r w:rsidR="00907BC2" w:rsidRPr="002D6D1E">
        <w:rPr>
          <w:rFonts w:ascii="Arial Narrow" w:hAnsi="Arial Narrow" w:cs="Times New Roman"/>
          <w:sz w:val="24"/>
          <w:szCs w:val="24"/>
          <w:lang w:val="es-ES_tradnl"/>
        </w:rPr>
        <w:t xml:space="preserve">competencias médicas, </w:t>
      </w:r>
      <w:r w:rsidRPr="002D6D1E">
        <w:rPr>
          <w:rFonts w:ascii="Arial Narrow" w:hAnsi="Arial Narrow" w:cs="Times New Roman"/>
          <w:sz w:val="24"/>
          <w:szCs w:val="24"/>
          <w:lang w:val="es-ES_tradnl"/>
        </w:rPr>
        <w:t xml:space="preserve">la salud pública y el perfil </w:t>
      </w:r>
      <w:r w:rsidR="00002E60" w:rsidRPr="002D6D1E">
        <w:rPr>
          <w:rFonts w:ascii="Arial Narrow" w:hAnsi="Arial Narrow" w:cs="Times New Roman"/>
          <w:sz w:val="24"/>
          <w:szCs w:val="24"/>
          <w:lang w:val="es-ES_tradnl"/>
        </w:rPr>
        <w:t>epidemiológico</w:t>
      </w:r>
      <w:r w:rsidRPr="002D6D1E">
        <w:rPr>
          <w:rFonts w:ascii="Arial Narrow" w:hAnsi="Arial Narrow" w:cs="Times New Roman"/>
          <w:sz w:val="24"/>
          <w:szCs w:val="24"/>
          <w:lang w:val="es-ES_tradnl"/>
        </w:rPr>
        <w:t xml:space="preserve"> de la población colombiana. </w:t>
      </w:r>
    </w:p>
    <w:p w14:paraId="2A18B37F" w14:textId="788C8A39" w:rsidR="00907BC2"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7B337C" w:rsidRPr="002D6D1E">
        <w:rPr>
          <w:rFonts w:ascii="Arial Narrow" w:hAnsi="Arial Narrow" w:cs="Times New Roman"/>
          <w:b/>
          <w:sz w:val="24"/>
          <w:szCs w:val="24"/>
          <w:lang w:val="es-ES_tradnl"/>
        </w:rPr>
        <w:t>3</w:t>
      </w:r>
      <w:r w:rsidR="004C7EB5" w:rsidRPr="002D6D1E">
        <w:rPr>
          <w:rFonts w:ascii="Arial Narrow" w:hAnsi="Arial Narrow" w:cs="Times New Roman"/>
          <w:b/>
          <w:sz w:val="24"/>
          <w:szCs w:val="24"/>
          <w:lang w:val="es-ES_tradnl"/>
        </w:rPr>
        <w:t>6</w:t>
      </w:r>
      <w:r w:rsidRPr="002D6D1E">
        <w:rPr>
          <w:rFonts w:ascii="Arial Narrow" w:hAnsi="Arial Narrow" w:cs="Times New Roman"/>
          <w:b/>
          <w:sz w:val="24"/>
          <w:szCs w:val="24"/>
          <w:lang w:val="es-ES_tradnl"/>
        </w:rPr>
        <w:t>. Denominaciones de especialidades médicas.</w:t>
      </w:r>
      <w:r w:rsidRPr="002D6D1E">
        <w:rPr>
          <w:rFonts w:ascii="Arial Narrow" w:hAnsi="Arial Narrow" w:cs="Times New Roman"/>
          <w:sz w:val="24"/>
          <w:szCs w:val="24"/>
          <w:lang w:val="es-ES_tradnl"/>
        </w:rPr>
        <w:t xml:space="preserve"> El Ministerio de Salud y Protección Social con el apoyo del Mi</w:t>
      </w:r>
      <w:r w:rsidR="00907BC2" w:rsidRPr="002D6D1E">
        <w:rPr>
          <w:rFonts w:ascii="Arial Narrow" w:hAnsi="Arial Narrow" w:cs="Times New Roman"/>
          <w:sz w:val="24"/>
          <w:szCs w:val="24"/>
          <w:lang w:val="es-ES_tradnl"/>
        </w:rPr>
        <w:t>nisterio de Educación Nacional y las Sociedad Científicas, definirá las denominaciones de profesiones y especialidades de la salud a ser reconocidas en todo el territorio nacional y que deben ser la base para la apertura de programas académicos en salud.</w:t>
      </w:r>
    </w:p>
    <w:p w14:paraId="06290279" w14:textId="77777777" w:rsidR="00907BC2" w:rsidRPr="002D6D1E" w:rsidRDefault="00907BC2"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1.</w:t>
      </w:r>
      <w:r w:rsidRPr="002D6D1E">
        <w:rPr>
          <w:rFonts w:ascii="Arial Narrow" w:hAnsi="Arial Narrow" w:cs="Times New Roman"/>
          <w:sz w:val="24"/>
          <w:szCs w:val="24"/>
          <w:lang w:val="es-ES_tradnl"/>
        </w:rPr>
        <w:t xml:space="preserve"> El Ministerio de Salud y protección social con el Ministerio de Educación definirán un mecanismo para la incorporación de nuevas profesiones y especialidades.</w:t>
      </w:r>
    </w:p>
    <w:p w14:paraId="3F73BB0A" w14:textId="23258C4D" w:rsidR="004E187F" w:rsidRPr="002D6D1E" w:rsidRDefault="00907BC2"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2</w:t>
      </w:r>
      <w:r w:rsidRPr="002D6D1E">
        <w:rPr>
          <w:rFonts w:ascii="Arial Narrow" w:hAnsi="Arial Narrow" w:cs="Times New Roman"/>
          <w:sz w:val="24"/>
          <w:szCs w:val="24"/>
          <w:lang w:val="es-ES_tradnl"/>
        </w:rPr>
        <w:t>. Se garantizará que los programas académicos de especialidades existentes tengan un periodo de tiempo definido para adoptar las nuevas denominaciones que pasarán a ser reconocidas en el territorio nacional, lo que además debe verse reflejado en la titulación a otorgar, de acuerdo con la reglamentación que a éste respecto expidan ambos ministerios.</w:t>
      </w:r>
    </w:p>
    <w:p w14:paraId="47D66E19" w14:textId="2C736DF0"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3</w:t>
      </w:r>
      <w:r w:rsidRPr="002D6D1E">
        <w:rPr>
          <w:rFonts w:ascii="Arial Narrow" w:hAnsi="Arial Narrow" w:cs="Times New Roman"/>
          <w:sz w:val="24"/>
          <w:szCs w:val="24"/>
          <w:lang w:val="es-ES_tradnl"/>
        </w:rPr>
        <w:t>. El Ministerio de Salud y Protección Social reglamentará en un plazo de un año a partir de l</w:t>
      </w:r>
      <w:r w:rsidR="006F6B67" w:rsidRPr="002D6D1E">
        <w:rPr>
          <w:rFonts w:ascii="Arial Narrow" w:hAnsi="Arial Narrow" w:cs="Times New Roman"/>
          <w:sz w:val="24"/>
          <w:szCs w:val="24"/>
          <w:lang w:val="es-ES_tradnl"/>
        </w:rPr>
        <w:t xml:space="preserve">a entrada en vigencia de la presente Ley, </w:t>
      </w:r>
      <w:r w:rsidRPr="002D6D1E">
        <w:rPr>
          <w:rFonts w:ascii="Arial Narrow" w:hAnsi="Arial Narrow" w:cs="Times New Roman"/>
          <w:sz w:val="24"/>
          <w:szCs w:val="24"/>
          <w:lang w:val="es-ES_tradnl"/>
        </w:rPr>
        <w:t>la certificación de competencias en especialidades médicas para aquellos entrenamientos no conducentes a título.</w:t>
      </w:r>
    </w:p>
    <w:p w14:paraId="084A9A8A" w14:textId="627FA9B2"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8C596B" w:rsidRPr="002D6D1E">
        <w:rPr>
          <w:rFonts w:ascii="Arial Narrow" w:hAnsi="Arial Narrow" w:cs="Times New Roman"/>
          <w:b/>
          <w:sz w:val="24"/>
          <w:szCs w:val="24"/>
          <w:lang w:val="es-ES_tradnl"/>
        </w:rPr>
        <w:t>3</w:t>
      </w:r>
      <w:r w:rsidR="004C7EB5" w:rsidRPr="002D6D1E">
        <w:rPr>
          <w:rFonts w:ascii="Arial Narrow" w:hAnsi="Arial Narrow" w:cs="Times New Roman"/>
          <w:b/>
          <w:sz w:val="24"/>
          <w:szCs w:val="24"/>
          <w:lang w:val="es-ES_tradnl"/>
        </w:rPr>
        <w:t>7</w:t>
      </w:r>
      <w:r w:rsidRPr="002D6D1E">
        <w:rPr>
          <w:rFonts w:ascii="Arial Narrow" w:hAnsi="Arial Narrow" w:cs="Times New Roman"/>
          <w:b/>
          <w:sz w:val="24"/>
          <w:szCs w:val="24"/>
          <w:lang w:val="es-ES_tradnl"/>
        </w:rPr>
        <w:t>. De la formación de especialistas en el área de la salud por parte del Gobierno Nacional.</w:t>
      </w:r>
      <w:r w:rsidRPr="002D6D1E">
        <w:rPr>
          <w:rFonts w:ascii="Arial Narrow" w:hAnsi="Arial Narrow" w:cs="Times New Roman"/>
          <w:sz w:val="24"/>
          <w:szCs w:val="24"/>
          <w:lang w:val="es-ES_tradnl"/>
        </w:rPr>
        <w:t xml:space="preserve"> El Gobierno Nacional, a través del Ministerios de Salud y el Ministerio de Educación, con base en sus capacidades presupuestales, serán los encargados, de la revisión de los programas y currículos de los posgrados que se ofrezcan y determinarán la cantidad mínima de los cupos de posgrado </w:t>
      </w:r>
      <w:r w:rsidR="00907BC2" w:rsidRPr="002D6D1E">
        <w:rPr>
          <w:rFonts w:ascii="Arial Narrow" w:hAnsi="Arial Narrow" w:cs="Times New Roman"/>
          <w:sz w:val="24"/>
          <w:szCs w:val="24"/>
          <w:lang w:val="es-ES_tradnl"/>
        </w:rPr>
        <w:t xml:space="preserve">que deberían </w:t>
      </w:r>
      <w:r w:rsidRPr="002D6D1E">
        <w:rPr>
          <w:rFonts w:ascii="Arial Narrow" w:hAnsi="Arial Narrow" w:cs="Times New Roman"/>
          <w:sz w:val="24"/>
          <w:szCs w:val="24"/>
          <w:lang w:val="es-ES_tradnl"/>
        </w:rPr>
        <w:t>ofertar las IES e instituciones con las cuales</w:t>
      </w:r>
      <w:r w:rsidR="00002E60" w:rsidRPr="002D6D1E">
        <w:rPr>
          <w:rFonts w:ascii="Arial Narrow" w:hAnsi="Arial Narrow" w:cs="Times New Roman"/>
          <w:sz w:val="24"/>
          <w:szCs w:val="24"/>
          <w:lang w:val="es-ES_tradnl"/>
        </w:rPr>
        <w:t xml:space="preserve"> se </w:t>
      </w:r>
      <w:r w:rsidRPr="002D6D1E">
        <w:rPr>
          <w:rFonts w:ascii="Arial Narrow" w:hAnsi="Arial Narrow" w:cs="Times New Roman"/>
          <w:sz w:val="24"/>
          <w:szCs w:val="24"/>
          <w:lang w:val="es-ES_tradnl"/>
        </w:rPr>
        <w:t xml:space="preserve"> establezcan los convenios de docencia-servicio. </w:t>
      </w:r>
    </w:p>
    <w:p w14:paraId="3117515D" w14:textId="63206D42"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8C596B" w:rsidRPr="002D6D1E">
        <w:rPr>
          <w:rFonts w:ascii="Arial Narrow" w:hAnsi="Arial Narrow" w:cs="Times New Roman"/>
          <w:b/>
          <w:sz w:val="24"/>
          <w:szCs w:val="24"/>
          <w:lang w:val="es-ES_tradnl"/>
        </w:rPr>
        <w:t>3</w:t>
      </w:r>
      <w:r w:rsidR="004C7EB5" w:rsidRPr="002D6D1E">
        <w:rPr>
          <w:rFonts w:ascii="Arial Narrow" w:hAnsi="Arial Narrow" w:cs="Times New Roman"/>
          <w:b/>
          <w:sz w:val="24"/>
          <w:szCs w:val="24"/>
          <w:lang w:val="es-ES_tradnl"/>
        </w:rPr>
        <w:t>8</w:t>
      </w:r>
      <w:r w:rsidRPr="002D6D1E">
        <w:rPr>
          <w:rFonts w:ascii="Arial Narrow" w:hAnsi="Arial Narrow" w:cs="Times New Roman"/>
          <w:b/>
          <w:sz w:val="24"/>
          <w:szCs w:val="24"/>
          <w:lang w:val="es-ES_tradnl"/>
        </w:rPr>
        <w:t xml:space="preserve">. </w:t>
      </w:r>
      <w:r w:rsidR="00002E60" w:rsidRPr="002D6D1E">
        <w:rPr>
          <w:rFonts w:ascii="Arial Narrow" w:hAnsi="Arial Narrow" w:cs="Times New Roman"/>
          <w:b/>
          <w:sz w:val="24"/>
          <w:szCs w:val="24"/>
          <w:lang w:val="es-ES_tradnl"/>
        </w:rPr>
        <w:t>O</w:t>
      </w:r>
      <w:r w:rsidRPr="002D6D1E">
        <w:rPr>
          <w:rFonts w:ascii="Arial Narrow" w:hAnsi="Arial Narrow" w:cs="Times New Roman"/>
          <w:b/>
          <w:sz w:val="24"/>
          <w:szCs w:val="24"/>
          <w:lang w:val="es-ES_tradnl"/>
        </w:rPr>
        <w:t xml:space="preserve">ferta de programas de especialidades </w:t>
      </w:r>
      <w:r w:rsidR="006F6B67" w:rsidRPr="002D6D1E">
        <w:rPr>
          <w:rFonts w:ascii="Arial Narrow" w:hAnsi="Arial Narrow" w:cs="Times New Roman"/>
          <w:b/>
          <w:sz w:val="24"/>
          <w:szCs w:val="24"/>
        </w:rPr>
        <w:t>clínicas, quirúrgicas y diagnosticas en medicina</w:t>
      </w:r>
      <w:r w:rsidRPr="002D6D1E">
        <w:rPr>
          <w:rFonts w:ascii="Arial Narrow" w:hAnsi="Arial Narrow" w:cs="Times New Roman"/>
          <w:b/>
          <w:sz w:val="24"/>
          <w:szCs w:val="24"/>
          <w:lang w:val="es-ES_tradnl"/>
        </w:rPr>
        <w:t>.</w:t>
      </w:r>
      <w:r w:rsidRPr="002D6D1E">
        <w:rPr>
          <w:rFonts w:ascii="Arial Narrow" w:hAnsi="Arial Narrow" w:cs="Times New Roman"/>
          <w:sz w:val="24"/>
          <w:szCs w:val="24"/>
          <w:lang w:val="es-ES_tradnl"/>
        </w:rPr>
        <w:t xml:space="preserve"> Las Instituciones de Educación Superior que ofrez</w:t>
      </w:r>
      <w:r w:rsidR="006F6B67" w:rsidRPr="002D6D1E">
        <w:rPr>
          <w:rFonts w:ascii="Arial Narrow" w:hAnsi="Arial Narrow" w:cs="Times New Roman"/>
          <w:sz w:val="24"/>
          <w:szCs w:val="24"/>
          <w:lang w:val="es-ES_tradnl"/>
        </w:rPr>
        <w:t xml:space="preserve">can especialidades clínicas, </w:t>
      </w:r>
      <w:r w:rsidR="006F6B67" w:rsidRPr="002D6D1E">
        <w:rPr>
          <w:rFonts w:ascii="Arial Narrow" w:hAnsi="Arial Narrow" w:cs="Times New Roman"/>
          <w:sz w:val="24"/>
          <w:szCs w:val="24"/>
          <w:lang w:val="es-ES_tradnl"/>
        </w:rPr>
        <w:lastRenderedPageBreak/>
        <w:t>quirúrgi</w:t>
      </w:r>
      <w:r w:rsidR="004C7EB5" w:rsidRPr="002D6D1E">
        <w:rPr>
          <w:rFonts w:ascii="Arial Narrow" w:hAnsi="Arial Narrow" w:cs="Times New Roman"/>
          <w:sz w:val="24"/>
          <w:szCs w:val="24"/>
          <w:lang w:val="es-ES_tradnl"/>
        </w:rPr>
        <w:t xml:space="preserve">cas y diagnosticas en medicina y las instituciones con las cuales establezcan los convenios de docencia-servicio, </w:t>
      </w:r>
      <w:r w:rsidR="00907BC2" w:rsidRPr="002D6D1E">
        <w:rPr>
          <w:rFonts w:ascii="Arial Narrow" w:hAnsi="Arial Narrow" w:cs="Times New Roman"/>
          <w:sz w:val="24"/>
          <w:szCs w:val="24"/>
          <w:lang w:val="es-ES_tradnl"/>
        </w:rPr>
        <w:t>recibirán incentivos para el</w:t>
      </w:r>
      <w:r w:rsidRPr="002D6D1E">
        <w:rPr>
          <w:rFonts w:ascii="Arial Narrow" w:hAnsi="Arial Narrow" w:cs="Times New Roman"/>
          <w:sz w:val="24"/>
          <w:szCs w:val="24"/>
          <w:lang w:val="es-ES_tradnl"/>
        </w:rPr>
        <w:t xml:space="preserve"> </w:t>
      </w:r>
      <w:r w:rsidR="004C7EB5" w:rsidRPr="002D6D1E">
        <w:rPr>
          <w:rFonts w:ascii="Arial Narrow" w:hAnsi="Arial Narrow" w:cs="Times New Roman"/>
          <w:sz w:val="24"/>
          <w:szCs w:val="24"/>
          <w:lang w:val="es-ES_tradnl"/>
        </w:rPr>
        <w:t xml:space="preserve">establecimiento de </w:t>
      </w:r>
      <w:r w:rsidRPr="002D6D1E">
        <w:rPr>
          <w:rFonts w:ascii="Arial Narrow" w:hAnsi="Arial Narrow" w:cs="Times New Roman"/>
          <w:sz w:val="24"/>
          <w:szCs w:val="24"/>
          <w:lang w:val="es-ES_tradnl"/>
        </w:rPr>
        <w:t xml:space="preserve">compromisos de formación de especialistas de acuerdo con los resultados del </w:t>
      </w:r>
      <w:r w:rsidR="00907BC2" w:rsidRPr="002D6D1E">
        <w:rPr>
          <w:rFonts w:ascii="Arial Narrow" w:hAnsi="Arial Narrow" w:cs="Times New Roman"/>
          <w:sz w:val="24"/>
          <w:szCs w:val="24"/>
          <w:lang w:val="es-ES_tradnl"/>
        </w:rPr>
        <w:t>Estudio Nacional de Disponibilidad del Talento Humano en Salud</w:t>
      </w:r>
      <w:r w:rsidR="00702B01" w:rsidRPr="002D6D1E">
        <w:rPr>
          <w:rFonts w:ascii="Arial Narrow" w:hAnsi="Arial Narrow" w:cs="Times New Roman"/>
          <w:sz w:val="24"/>
          <w:szCs w:val="24"/>
          <w:lang w:val="es-ES_tradnl"/>
        </w:rPr>
        <w:t xml:space="preserve">, con base en la identificación de necesidades por especialidad y territorio. </w:t>
      </w:r>
    </w:p>
    <w:p w14:paraId="570A2EDE" w14:textId="4AD9BD00" w:rsidR="004C7EB5"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Parágrafo 1.</w:t>
      </w:r>
      <w:r w:rsidRPr="002D6D1E">
        <w:rPr>
          <w:rFonts w:ascii="Arial Narrow" w:hAnsi="Arial Narrow" w:cs="Times New Roman"/>
          <w:sz w:val="24"/>
          <w:szCs w:val="24"/>
          <w:lang w:val="es-ES_tradnl"/>
        </w:rPr>
        <w:t xml:space="preserve"> El cumplimiento en los compromisos de fo</w:t>
      </w:r>
      <w:r w:rsidR="00702B01" w:rsidRPr="002D6D1E">
        <w:rPr>
          <w:rFonts w:ascii="Arial Narrow" w:hAnsi="Arial Narrow" w:cs="Times New Roman"/>
          <w:sz w:val="24"/>
          <w:szCs w:val="24"/>
          <w:lang w:val="es-ES_tradnl"/>
        </w:rPr>
        <w:t xml:space="preserve">rmación de especialistas será </w:t>
      </w:r>
      <w:r w:rsidRPr="002D6D1E">
        <w:rPr>
          <w:rFonts w:ascii="Arial Narrow" w:hAnsi="Arial Narrow" w:cs="Times New Roman"/>
          <w:sz w:val="24"/>
          <w:szCs w:val="24"/>
          <w:lang w:val="es-ES_tradnl"/>
        </w:rPr>
        <w:t xml:space="preserve">criterio esencial para la prórroga del registro calificado y la acreditación de calidad de las respectivas especialidades. </w:t>
      </w:r>
    </w:p>
    <w:p w14:paraId="71185DE2" w14:textId="4ED69685" w:rsidR="004C7EB5" w:rsidRPr="002D6D1E" w:rsidRDefault="004C7EB5"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Parágrafo 2. </w:t>
      </w:r>
      <w:r w:rsidRPr="002D6D1E">
        <w:rPr>
          <w:rFonts w:ascii="Arial Narrow" w:hAnsi="Arial Narrow" w:cs="Times New Roman"/>
          <w:sz w:val="24"/>
          <w:szCs w:val="24"/>
          <w:lang w:val="es-ES_tradnl"/>
        </w:rPr>
        <w:t xml:space="preserve">El Gobierno Nacional diseñara los incentivos para las IES y las instituciones con las cuales establezcan los convenios de docencia-servicio. </w:t>
      </w:r>
    </w:p>
    <w:p w14:paraId="11D0E983" w14:textId="2BDDAC99" w:rsidR="004E187F" w:rsidRPr="002D6D1E" w:rsidRDefault="004E187F" w:rsidP="002D6D1E">
      <w:pPr>
        <w:pStyle w:val="Textoindependiente"/>
        <w:jc w:val="both"/>
        <w:rPr>
          <w:rFonts w:ascii="Arial Narrow" w:hAnsi="Arial Narrow" w:cs="Times New Roman"/>
          <w:sz w:val="24"/>
          <w:szCs w:val="24"/>
          <w:lang w:val="es-ES_tradnl"/>
        </w:rPr>
      </w:pPr>
      <w:r w:rsidRPr="002D6D1E">
        <w:rPr>
          <w:rFonts w:ascii="Arial Narrow" w:hAnsi="Arial Narrow" w:cs="Times New Roman"/>
          <w:b/>
          <w:sz w:val="24"/>
          <w:szCs w:val="24"/>
          <w:lang w:val="es-ES_tradnl"/>
        </w:rPr>
        <w:t xml:space="preserve">Artículo </w:t>
      </w:r>
      <w:r w:rsidR="004C7EB5" w:rsidRPr="002D6D1E">
        <w:rPr>
          <w:rFonts w:ascii="Arial Narrow" w:hAnsi="Arial Narrow" w:cs="Times New Roman"/>
          <w:b/>
          <w:sz w:val="24"/>
          <w:szCs w:val="24"/>
          <w:lang w:val="es-ES_tradnl"/>
        </w:rPr>
        <w:t>39.</w:t>
      </w:r>
      <w:r w:rsidRPr="002D6D1E">
        <w:rPr>
          <w:rFonts w:ascii="Arial Narrow" w:hAnsi="Arial Narrow" w:cs="Times New Roman"/>
          <w:b/>
          <w:sz w:val="24"/>
          <w:szCs w:val="24"/>
          <w:lang w:val="es-ES_tradnl"/>
        </w:rPr>
        <w:t xml:space="preserve"> Programa de Formación y Actualización de competencias en medicina general.</w:t>
      </w:r>
      <w:r w:rsidRPr="002D6D1E">
        <w:rPr>
          <w:rFonts w:ascii="Arial Narrow" w:hAnsi="Arial Narrow" w:cs="Times New Roman"/>
          <w:sz w:val="24"/>
          <w:szCs w:val="24"/>
          <w:lang w:val="es-ES_tradnl"/>
        </w:rPr>
        <w:t xml:space="preserve"> Se diseñará y ejecutará un Programa Nacional Formación y Actualización de competencias de medicina general, dirigido a los médicos generales que presten sus servicios en prestadores primarios en todo el territorio nacional. Este programa será diseñado y coordinado por el Ministerio de Salud y Protección Social y tendrá como objetivo la actualización de conocimientos y prácticas ejercidas en la profesión y será de obligatorio complimiento por parte de los integrantes del Sistema de Salud.   </w:t>
      </w:r>
    </w:p>
    <w:p w14:paraId="169B0B9A" w14:textId="2F1C6C8B" w:rsidR="004E187F" w:rsidRPr="002D6D1E" w:rsidRDefault="004E187F" w:rsidP="002D6D1E">
      <w:pPr>
        <w:pStyle w:val="Textoindependiente"/>
        <w:jc w:val="both"/>
        <w:rPr>
          <w:rFonts w:ascii="Arial Narrow" w:hAnsi="Arial Narrow" w:cs="Times New Roman"/>
          <w:sz w:val="24"/>
          <w:szCs w:val="24"/>
          <w:lang w:val="es-CO"/>
        </w:rPr>
      </w:pPr>
      <w:r w:rsidRPr="002D6D1E">
        <w:rPr>
          <w:rFonts w:ascii="Arial Narrow" w:hAnsi="Arial Narrow" w:cs="Times New Roman"/>
          <w:b/>
          <w:sz w:val="24"/>
          <w:szCs w:val="24"/>
          <w:lang w:val="es-CO"/>
        </w:rPr>
        <w:t xml:space="preserve">Artículo </w:t>
      </w:r>
      <w:r w:rsidR="007B337C" w:rsidRPr="002D6D1E">
        <w:rPr>
          <w:rFonts w:ascii="Arial Narrow" w:hAnsi="Arial Narrow" w:cs="Times New Roman"/>
          <w:b/>
          <w:sz w:val="24"/>
          <w:szCs w:val="24"/>
          <w:lang w:val="es-CO"/>
        </w:rPr>
        <w:t>4</w:t>
      </w:r>
      <w:r w:rsidR="004C7EB5" w:rsidRPr="002D6D1E">
        <w:rPr>
          <w:rFonts w:ascii="Arial Narrow" w:hAnsi="Arial Narrow" w:cs="Times New Roman"/>
          <w:b/>
          <w:sz w:val="24"/>
          <w:szCs w:val="24"/>
          <w:lang w:val="es-CO"/>
        </w:rPr>
        <w:t>0</w:t>
      </w:r>
      <w:r w:rsidRPr="002D6D1E">
        <w:rPr>
          <w:rFonts w:ascii="Arial Narrow" w:hAnsi="Arial Narrow" w:cs="Times New Roman"/>
          <w:b/>
          <w:sz w:val="24"/>
          <w:szCs w:val="24"/>
          <w:lang w:val="es-CO"/>
        </w:rPr>
        <w:t>. Estímulos para médicos generales y especialistas que presten sus servicios en zonas de alta dispersión geográfica y difícil acceso.</w:t>
      </w:r>
      <w:r w:rsidRPr="002D6D1E">
        <w:rPr>
          <w:rFonts w:ascii="Arial Narrow" w:hAnsi="Arial Narrow" w:cs="Times New Roman"/>
          <w:sz w:val="24"/>
          <w:szCs w:val="24"/>
          <w:lang w:val="es-CO"/>
        </w:rPr>
        <w:t xml:space="preserve"> Los médicos generales y los especialistas que presten sus servicios en zonas de alta dispersión geográfica y difícil acceso, tendrán derecho a ser prioridad en las</w:t>
      </w:r>
      <w:r w:rsidR="006F6B67" w:rsidRPr="002D6D1E">
        <w:rPr>
          <w:rFonts w:ascii="Arial Narrow" w:hAnsi="Arial Narrow" w:cs="Times New Roman"/>
          <w:sz w:val="24"/>
          <w:szCs w:val="24"/>
          <w:lang w:val="es-CO"/>
        </w:rPr>
        <w:t xml:space="preserve"> convocatorias de investigación y formación académica adelantados por el</w:t>
      </w:r>
      <w:r w:rsidRPr="002D6D1E">
        <w:rPr>
          <w:rFonts w:ascii="Arial Narrow" w:hAnsi="Arial Narrow" w:cs="Times New Roman"/>
          <w:sz w:val="24"/>
          <w:szCs w:val="24"/>
          <w:lang w:val="es-CO"/>
        </w:rPr>
        <w:t xml:space="preserve"> Gobierno Nacional.</w:t>
      </w:r>
    </w:p>
    <w:p w14:paraId="5518D196" w14:textId="7D1CF97D"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lang w:val="es-CO"/>
        </w:rPr>
        <w:t>En el caso de los médicos generales, estos obtendrán puntos ad</w:t>
      </w:r>
      <w:r w:rsidR="00AC26A9" w:rsidRPr="002D6D1E">
        <w:rPr>
          <w:rFonts w:ascii="Arial Narrow" w:hAnsi="Arial Narrow" w:cs="Times New Roman"/>
          <w:sz w:val="24"/>
          <w:szCs w:val="24"/>
          <w:lang w:val="es-CO"/>
        </w:rPr>
        <w:t>icionales en</w:t>
      </w:r>
      <w:r w:rsidR="006F6B67" w:rsidRPr="002D6D1E">
        <w:rPr>
          <w:rFonts w:ascii="Arial Narrow" w:hAnsi="Arial Narrow" w:cs="Times New Roman"/>
          <w:sz w:val="24"/>
          <w:szCs w:val="24"/>
          <w:lang w:val="es-CO"/>
        </w:rPr>
        <w:t xml:space="preserve"> el</w:t>
      </w:r>
      <w:r w:rsidR="00AC26A9" w:rsidRPr="002D6D1E">
        <w:rPr>
          <w:rFonts w:ascii="Arial Narrow" w:hAnsi="Arial Narrow" w:cs="Times New Roman"/>
          <w:sz w:val="24"/>
          <w:szCs w:val="24"/>
          <w:lang w:val="es-CO"/>
        </w:rPr>
        <w:t xml:space="preserve"> Programa Nacional </w:t>
      </w:r>
      <w:r w:rsidRPr="002D6D1E">
        <w:rPr>
          <w:rFonts w:ascii="Arial Narrow" w:hAnsi="Arial Narrow" w:cs="Times New Roman"/>
          <w:sz w:val="24"/>
          <w:szCs w:val="24"/>
          <w:lang w:val="es-CO"/>
        </w:rPr>
        <w:t>para el ingreso a especialidades clínicas y quirúrgicas en medicina</w:t>
      </w:r>
      <w:r w:rsidRPr="002D6D1E">
        <w:rPr>
          <w:rFonts w:ascii="Arial Narrow" w:hAnsi="Arial Narrow" w:cs="Times New Roman"/>
          <w:sz w:val="24"/>
          <w:szCs w:val="24"/>
        </w:rPr>
        <w:t>.</w:t>
      </w:r>
    </w:p>
    <w:p w14:paraId="342D3BA3" w14:textId="4FD20994" w:rsidR="004E187F" w:rsidRPr="002D6D1E" w:rsidRDefault="004E187F" w:rsidP="002D6D1E">
      <w:pPr>
        <w:pStyle w:val="Textoindependiente"/>
        <w:jc w:val="both"/>
        <w:rPr>
          <w:rFonts w:ascii="Arial Narrow" w:hAnsi="Arial Narrow" w:cs="Times New Roman"/>
          <w:sz w:val="24"/>
          <w:szCs w:val="24"/>
        </w:rPr>
      </w:pPr>
      <w:r w:rsidRPr="002D6D1E">
        <w:rPr>
          <w:rFonts w:ascii="Arial Narrow" w:hAnsi="Arial Narrow" w:cs="Times New Roman"/>
          <w:sz w:val="24"/>
          <w:szCs w:val="24"/>
        </w:rPr>
        <w:t xml:space="preserve">En el caso de los médicos especialistas </w:t>
      </w:r>
      <w:r w:rsidRPr="002D6D1E">
        <w:rPr>
          <w:rFonts w:ascii="Arial Narrow" w:eastAsia="Calibri" w:hAnsi="Arial Narrow" w:cs="Times New Roman"/>
          <w:sz w:val="24"/>
          <w:szCs w:val="24"/>
          <w:lang w:val="es-CO"/>
        </w:rPr>
        <w:t xml:space="preserve">tendrán derecho a ser prioridad en las convocatorias de estudios de posgrado e investigación </w:t>
      </w:r>
      <w:proofErr w:type="gramStart"/>
      <w:r w:rsidR="00765413" w:rsidRPr="002D6D1E">
        <w:rPr>
          <w:rFonts w:ascii="Arial Narrow" w:eastAsia="Calibri" w:hAnsi="Arial Narrow" w:cs="Times New Roman"/>
          <w:sz w:val="24"/>
          <w:szCs w:val="24"/>
          <w:lang w:val="es-CO"/>
        </w:rPr>
        <w:t>promovidas</w:t>
      </w:r>
      <w:proofErr w:type="gramEnd"/>
      <w:r w:rsidRPr="002D6D1E">
        <w:rPr>
          <w:rFonts w:ascii="Arial Narrow" w:eastAsia="Calibri" w:hAnsi="Arial Narrow" w:cs="Times New Roman"/>
          <w:sz w:val="24"/>
          <w:szCs w:val="24"/>
          <w:lang w:val="es-CO"/>
        </w:rPr>
        <w:t xml:space="preserve"> por el ICETEX y Colciencias y obtendrán puntos</w:t>
      </w:r>
      <w:r w:rsidR="006F6B67" w:rsidRPr="002D6D1E">
        <w:rPr>
          <w:rFonts w:ascii="Arial Narrow" w:eastAsia="Calibri" w:hAnsi="Arial Narrow" w:cs="Times New Roman"/>
          <w:sz w:val="24"/>
          <w:szCs w:val="24"/>
          <w:lang w:val="es-CO"/>
        </w:rPr>
        <w:t xml:space="preserve"> adicionales en el</w:t>
      </w:r>
      <w:r w:rsidRPr="002D6D1E">
        <w:rPr>
          <w:rFonts w:ascii="Arial Narrow" w:eastAsia="Calibri" w:hAnsi="Arial Narrow" w:cs="Times New Roman"/>
          <w:sz w:val="24"/>
          <w:szCs w:val="24"/>
          <w:lang w:val="es-CO"/>
        </w:rPr>
        <w:t xml:space="preserve"> </w:t>
      </w:r>
      <w:r w:rsidR="00AC26A9" w:rsidRPr="002D6D1E">
        <w:rPr>
          <w:rFonts w:ascii="Arial Narrow" w:hAnsi="Arial Narrow" w:cs="Times New Roman"/>
          <w:sz w:val="24"/>
          <w:szCs w:val="24"/>
        </w:rPr>
        <w:t xml:space="preserve">Programa Nacional </w:t>
      </w:r>
      <w:r w:rsidR="006F6B67" w:rsidRPr="002D6D1E">
        <w:rPr>
          <w:rFonts w:ascii="Arial Narrow" w:hAnsi="Arial Narrow" w:cs="Times New Roman"/>
          <w:sz w:val="24"/>
          <w:szCs w:val="24"/>
        </w:rPr>
        <w:t>para el Ingreso a E</w:t>
      </w:r>
      <w:r w:rsidRPr="002D6D1E">
        <w:rPr>
          <w:rFonts w:ascii="Arial Narrow" w:hAnsi="Arial Narrow" w:cs="Times New Roman"/>
          <w:sz w:val="24"/>
          <w:szCs w:val="24"/>
        </w:rPr>
        <w:t>specialidades clín</w:t>
      </w:r>
      <w:r w:rsidR="006F6B67" w:rsidRPr="002D6D1E">
        <w:rPr>
          <w:rFonts w:ascii="Arial Narrow" w:hAnsi="Arial Narrow" w:cs="Times New Roman"/>
          <w:sz w:val="24"/>
          <w:szCs w:val="24"/>
        </w:rPr>
        <w:t xml:space="preserve">icas, </w:t>
      </w:r>
      <w:r w:rsidR="00AC26A9" w:rsidRPr="002D6D1E">
        <w:rPr>
          <w:rFonts w:ascii="Arial Narrow" w:hAnsi="Arial Narrow" w:cs="Times New Roman"/>
          <w:sz w:val="24"/>
          <w:szCs w:val="24"/>
        </w:rPr>
        <w:t xml:space="preserve">quirúrgicas </w:t>
      </w:r>
      <w:r w:rsidR="006F6B67" w:rsidRPr="002D6D1E">
        <w:rPr>
          <w:rFonts w:ascii="Arial Narrow" w:hAnsi="Arial Narrow" w:cs="Times New Roman"/>
          <w:sz w:val="24"/>
          <w:szCs w:val="24"/>
        </w:rPr>
        <w:t xml:space="preserve">y diagnosticas </w:t>
      </w:r>
      <w:r w:rsidR="00AC26A9" w:rsidRPr="002D6D1E">
        <w:rPr>
          <w:rFonts w:ascii="Arial Narrow" w:hAnsi="Arial Narrow" w:cs="Times New Roman"/>
          <w:sz w:val="24"/>
          <w:szCs w:val="24"/>
        </w:rPr>
        <w:t>en medicina</w:t>
      </w:r>
      <w:r w:rsidR="006F6B67" w:rsidRPr="002D6D1E">
        <w:rPr>
          <w:rFonts w:ascii="Arial Narrow" w:hAnsi="Arial Narrow" w:cs="Times New Roman"/>
          <w:sz w:val="24"/>
          <w:szCs w:val="24"/>
        </w:rPr>
        <w:t>,</w:t>
      </w:r>
      <w:r w:rsidR="00AC26A9" w:rsidRPr="002D6D1E">
        <w:rPr>
          <w:rFonts w:ascii="Arial Narrow" w:hAnsi="Arial Narrow" w:cs="Times New Roman"/>
          <w:sz w:val="24"/>
          <w:szCs w:val="24"/>
        </w:rPr>
        <w:t xml:space="preserve"> </w:t>
      </w:r>
      <w:r w:rsidRPr="002D6D1E">
        <w:rPr>
          <w:rFonts w:ascii="Arial Narrow" w:hAnsi="Arial Narrow" w:cs="Times New Roman"/>
          <w:sz w:val="24"/>
          <w:szCs w:val="24"/>
        </w:rPr>
        <w:t>en el caso de acceder a una segunda especialidad.</w:t>
      </w:r>
    </w:p>
    <w:p w14:paraId="4655B561" w14:textId="1C02D8AA" w:rsidR="004E187F" w:rsidRPr="002D6D1E" w:rsidRDefault="004E187F" w:rsidP="002D6D1E">
      <w:pPr>
        <w:pStyle w:val="Textoindependiente"/>
        <w:jc w:val="both"/>
        <w:rPr>
          <w:rFonts w:ascii="Arial Narrow" w:hAnsi="Arial Narrow" w:cs="Times New Roman"/>
          <w:sz w:val="24"/>
          <w:szCs w:val="24"/>
          <w:lang w:val="es-CO"/>
        </w:rPr>
      </w:pPr>
      <w:r w:rsidRPr="002D6D1E">
        <w:rPr>
          <w:rFonts w:ascii="Arial Narrow" w:hAnsi="Arial Narrow" w:cs="Times New Roman"/>
          <w:b/>
          <w:sz w:val="24"/>
          <w:szCs w:val="24"/>
          <w:lang w:val="es-CO"/>
        </w:rPr>
        <w:t>Parágrafo 1.</w:t>
      </w:r>
      <w:r w:rsidRPr="002D6D1E">
        <w:rPr>
          <w:rFonts w:ascii="Arial Narrow" w:hAnsi="Arial Narrow" w:cs="Times New Roman"/>
          <w:sz w:val="24"/>
          <w:szCs w:val="24"/>
          <w:lang w:val="es-CO"/>
        </w:rPr>
        <w:t xml:space="preserve"> El Ministerio de Salud y Protección Social reglamentará los criterios de definición de las zonas de alta dispersión geográfica y difícil acceso. También reglamentaran la oferta de incentivos </w:t>
      </w:r>
      <w:r w:rsidR="00765413" w:rsidRPr="002D6D1E">
        <w:rPr>
          <w:rFonts w:ascii="Arial Narrow" w:hAnsi="Arial Narrow" w:cs="Times New Roman"/>
          <w:sz w:val="24"/>
          <w:szCs w:val="24"/>
          <w:lang w:val="es-CO"/>
        </w:rPr>
        <w:t>y los requisitos para su acceso que sean de su competencia.</w:t>
      </w:r>
    </w:p>
    <w:p w14:paraId="02416D48" w14:textId="6C8104B1" w:rsidR="00765413" w:rsidRPr="002D6D1E" w:rsidRDefault="004E187F" w:rsidP="002D6D1E">
      <w:pPr>
        <w:pStyle w:val="Textoindependiente"/>
        <w:jc w:val="both"/>
        <w:rPr>
          <w:rFonts w:ascii="Arial Narrow" w:hAnsi="Arial Narrow" w:cs="Times New Roman"/>
          <w:sz w:val="24"/>
          <w:szCs w:val="24"/>
          <w:lang w:val="es-CO"/>
        </w:rPr>
      </w:pPr>
      <w:r w:rsidRPr="002D6D1E">
        <w:rPr>
          <w:rFonts w:ascii="Arial Narrow" w:hAnsi="Arial Narrow" w:cs="Times New Roman"/>
          <w:b/>
          <w:sz w:val="24"/>
          <w:szCs w:val="24"/>
          <w:lang w:val="es-CO"/>
        </w:rPr>
        <w:t>Parágrafo 2.</w:t>
      </w:r>
      <w:r w:rsidRPr="002D6D1E">
        <w:rPr>
          <w:rFonts w:ascii="Arial Narrow" w:hAnsi="Arial Narrow" w:cs="Times New Roman"/>
          <w:sz w:val="24"/>
          <w:szCs w:val="24"/>
          <w:lang w:val="es-CO"/>
        </w:rPr>
        <w:t xml:space="preserve"> El Ministerio de Educación, Colciencias e ICETEX, con base en sus capacidades técnicas y financieras, reglamen</w:t>
      </w:r>
      <w:r w:rsidR="007B337C" w:rsidRPr="002D6D1E">
        <w:rPr>
          <w:rFonts w:ascii="Arial Narrow" w:hAnsi="Arial Narrow" w:cs="Times New Roman"/>
          <w:sz w:val="24"/>
          <w:szCs w:val="24"/>
          <w:lang w:val="es-CO"/>
        </w:rPr>
        <w:t xml:space="preserve">tarán la oferta de incentivos. </w:t>
      </w:r>
    </w:p>
    <w:p w14:paraId="440574CC" w14:textId="6D41AB5E" w:rsidR="008C596B" w:rsidRPr="002D6D1E" w:rsidRDefault="00EE1B08" w:rsidP="002D6D1E">
      <w:pPr>
        <w:pStyle w:val="Textoindependiente"/>
        <w:jc w:val="center"/>
        <w:rPr>
          <w:rFonts w:ascii="Arial Narrow" w:hAnsi="Arial Narrow" w:cs="Times New Roman"/>
          <w:b/>
          <w:sz w:val="24"/>
          <w:szCs w:val="24"/>
          <w:lang w:val="es-CO"/>
        </w:rPr>
      </w:pPr>
      <w:r w:rsidRPr="002D6D1E">
        <w:rPr>
          <w:rFonts w:ascii="Arial Narrow" w:hAnsi="Arial Narrow" w:cs="Times New Roman"/>
          <w:b/>
          <w:sz w:val="24"/>
          <w:szCs w:val="24"/>
          <w:lang w:val="es-CO"/>
        </w:rPr>
        <w:t>Capítulo</w:t>
      </w:r>
      <w:r w:rsidR="00702B01" w:rsidRPr="002D6D1E">
        <w:rPr>
          <w:rFonts w:ascii="Arial Narrow" w:hAnsi="Arial Narrow" w:cs="Times New Roman"/>
          <w:b/>
          <w:sz w:val="24"/>
          <w:szCs w:val="24"/>
          <w:lang w:val="es-CO"/>
        </w:rPr>
        <w:t xml:space="preserve"> VI</w:t>
      </w:r>
      <w:r w:rsidR="008C596B" w:rsidRPr="002D6D1E">
        <w:rPr>
          <w:rFonts w:ascii="Arial Narrow" w:hAnsi="Arial Narrow" w:cs="Times New Roman"/>
          <w:b/>
          <w:sz w:val="24"/>
          <w:szCs w:val="24"/>
          <w:lang w:val="es-CO"/>
        </w:rPr>
        <w:t xml:space="preserve"> Financiación</w:t>
      </w:r>
      <w:r w:rsidR="00702B01" w:rsidRPr="002D6D1E">
        <w:rPr>
          <w:rFonts w:ascii="Arial Narrow" w:hAnsi="Arial Narrow" w:cs="Times New Roman"/>
          <w:b/>
          <w:sz w:val="24"/>
          <w:szCs w:val="24"/>
          <w:lang w:val="es-CO"/>
        </w:rPr>
        <w:t xml:space="preserve"> y Sostenibilidad</w:t>
      </w:r>
    </w:p>
    <w:p w14:paraId="262CEBE0" w14:textId="1D5CC61F"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Calibri" w:hAnsi="Arial Narrow" w:cs="Arial"/>
          <w:b/>
          <w:sz w:val="24"/>
          <w:szCs w:val="24"/>
        </w:rPr>
        <w:t xml:space="preserve">Artículo 41. </w:t>
      </w:r>
      <w:r w:rsidRPr="002D6D1E">
        <w:rPr>
          <w:rFonts w:ascii="Arial Narrow" w:eastAsia="Calibri" w:hAnsi="Arial Narrow" w:cs="Arial"/>
          <w:b/>
          <w:i/>
          <w:sz w:val="24"/>
          <w:szCs w:val="24"/>
        </w:rPr>
        <w:t>Fondo de Nuevas tecnologías en Salud</w:t>
      </w:r>
      <w:r w:rsidRPr="002D6D1E">
        <w:rPr>
          <w:rFonts w:ascii="Arial Narrow" w:eastAsia="Calibri" w:hAnsi="Arial Narrow" w:cs="Arial"/>
          <w:i/>
          <w:sz w:val="24"/>
          <w:szCs w:val="24"/>
        </w:rPr>
        <w:t xml:space="preserve">.  </w:t>
      </w:r>
      <w:r w:rsidRPr="002D6D1E">
        <w:rPr>
          <w:rFonts w:ascii="Arial Narrow" w:eastAsia="Times New Roman" w:hAnsi="Arial Narrow" w:cs="Arial"/>
          <w:sz w:val="24"/>
          <w:szCs w:val="24"/>
          <w:lang w:eastAsia="es-CO"/>
        </w:rPr>
        <w:t>Créase el Fondo de Nuevas Tecnologías en Salud</w:t>
      </w:r>
      <w:r w:rsidR="00EE1B08" w:rsidRPr="002D6D1E">
        <w:rPr>
          <w:rFonts w:ascii="Arial Narrow" w:eastAsia="Times New Roman" w:hAnsi="Arial Narrow" w:cs="Arial"/>
          <w:sz w:val="24"/>
          <w:szCs w:val="24"/>
          <w:lang w:eastAsia="es-CO"/>
        </w:rPr>
        <w:t xml:space="preserve"> (FONUTS) </w:t>
      </w:r>
      <w:r w:rsidRPr="002D6D1E">
        <w:rPr>
          <w:rFonts w:ascii="Arial Narrow" w:eastAsia="Times New Roman" w:hAnsi="Arial Narrow" w:cs="Arial"/>
          <w:sz w:val="24"/>
          <w:szCs w:val="24"/>
          <w:lang w:eastAsia="es-CO"/>
        </w:rPr>
        <w:t xml:space="preserve"> como una cuenta administrada por la Administradora de los Recursos del Sistema General de Seguridad Social en salud -ADRES cuyo objeto será el financiamiento de las prestaciones que no se encuentren incluidas en el Plan de Beneficios que se financia con la Unidad de Pago por Capitación.  Este fondo no podrá utilizarse para asumir servicios y tecnologías de que tratan los literales a) a f) del artículo 15 de la Ley 1751 de 2015.  </w:t>
      </w:r>
    </w:p>
    <w:p w14:paraId="2461C5DF" w14:textId="77777777" w:rsidR="004C7EB5" w:rsidRPr="002D6D1E" w:rsidRDefault="004C7EB5" w:rsidP="002D6D1E">
      <w:pPr>
        <w:spacing w:after="0"/>
        <w:jc w:val="both"/>
        <w:rPr>
          <w:rFonts w:ascii="Arial Narrow" w:eastAsia="Times New Roman" w:hAnsi="Arial Narrow" w:cs="Arial"/>
          <w:sz w:val="24"/>
          <w:szCs w:val="24"/>
          <w:lang w:eastAsia="es-CO"/>
        </w:rPr>
      </w:pPr>
    </w:p>
    <w:p w14:paraId="55F0B927" w14:textId="77777777"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Times New Roman" w:hAnsi="Arial Narrow" w:cs="Arial"/>
          <w:sz w:val="24"/>
          <w:szCs w:val="24"/>
          <w:lang w:eastAsia="es-CO"/>
        </w:rPr>
        <w:t>La ADRES asignará a cada Entidad Promotora de Salud, para su administración, un porcentaje de estos recursos en función del número de afiliados para cumplir con el objeto de este Fondo. La administración de estos recursos implica la custodia y vigilancia de que se destinación sea la aquí prevista.</w:t>
      </w:r>
    </w:p>
    <w:p w14:paraId="0EFBEF67" w14:textId="77777777" w:rsidR="004C7EB5" w:rsidRPr="002D6D1E" w:rsidRDefault="004C7EB5" w:rsidP="002D6D1E">
      <w:pPr>
        <w:spacing w:after="0"/>
        <w:jc w:val="both"/>
        <w:rPr>
          <w:rFonts w:ascii="Arial Narrow" w:eastAsia="Times New Roman" w:hAnsi="Arial Narrow" w:cs="Arial"/>
          <w:sz w:val="24"/>
          <w:szCs w:val="24"/>
          <w:lang w:eastAsia="es-CO"/>
        </w:rPr>
      </w:pPr>
    </w:p>
    <w:p w14:paraId="721BFAE9" w14:textId="77777777"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Times New Roman" w:hAnsi="Arial Narrow" w:cs="Arial"/>
          <w:sz w:val="24"/>
          <w:szCs w:val="24"/>
          <w:lang w:eastAsia="es-CO"/>
        </w:rPr>
        <w:t>El manejo de estos recursos contará una auditoría externa que verificará la consistencia y pertinencia de las prestaciones que se financian con la misma, de acuerdo con la reglamentación que determine el Ministerio de Salud y Protección Social.</w:t>
      </w:r>
    </w:p>
    <w:p w14:paraId="3675BB33" w14:textId="77777777" w:rsidR="004C7EB5" w:rsidRPr="002D6D1E" w:rsidRDefault="004C7EB5" w:rsidP="002D6D1E">
      <w:pPr>
        <w:spacing w:after="0"/>
        <w:jc w:val="both"/>
        <w:rPr>
          <w:rFonts w:ascii="Arial Narrow" w:eastAsia="Times New Roman" w:hAnsi="Arial Narrow" w:cs="Arial"/>
          <w:sz w:val="24"/>
          <w:szCs w:val="24"/>
          <w:lang w:eastAsia="es-CO"/>
        </w:rPr>
      </w:pPr>
    </w:p>
    <w:p w14:paraId="5D9B656C" w14:textId="77777777"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Times New Roman" w:hAnsi="Arial Narrow" w:cs="Arial"/>
          <w:b/>
          <w:sz w:val="24"/>
          <w:szCs w:val="24"/>
          <w:lang w:eastAsia="es-CO"/>
        </w:rPr>
        <w:t>Parágrafo.</w:t>
      </w:r>
      <w:r w:rsidRPr="002D6D1E">
        <w:rPr>
          <w:rFonts w:ascii="Arial Narrow" w:eastAsia="Times New Roman" w:hAnsi="Arial Narrow" w:cs="Arial"/>
          <w:sz w:val="24"/>
          <w:szCs w:val="24"/>
          <w:lang w:eastAsia="es-CO"/>
        </w:rPr>
        <w:t xml:space="preserve">  El Ministerio de Salud y Protección social establecerá el mecanismo de distribución de los recursos del Fondo de nuevas tecnologías en salud, así como los demás elementos que conformen el mismo.</w:t>
      </w:r>
    </w:p>
    <w:p w14:paraId="2D8ECE88" w14:textId="77777777" w:rsidR="004C7EB5" w:rsidRPr="002D6D1E" w:rsidRDefault="004C7EB5" w:rsidP="002D6D1E">
      <w:pPr>
        <w:spacing w:after="0"/>
        <w:jc w:val="both"/>
        <w:rPr>
          <w:rFonts w:ascii="Arial Narrow" w:eastAsia="Calibri" w:hAnsi="Arial Narrow" w:cs="Times New Roman"/>
          <w:sz w:val="24"/>
          <w:szCs w:val="24"/>
        </w:rPr>
      </w:pPr>
    </w:p>
    <w:p w14:paraId="5A95F944" w14:textId="5E162E6D"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Calibri" w:hAnsi="Arial Narrow" w:cs="Arial"/>
          <w:b/>
          <w:sz w:val="24"/>
          <w:szCs w:val="24"/>
        </w:rPr>
        <w:t xml:space="preserve">Artículo 42. </w:t>
      </w:r>
      <w:r w:rsidRPr="002D6D1E">
        <w:rPr>
          <w:rFonts w:ascii="Arial Narrow" w:eastAsia="Calibri" w:hAnsi="Arial Narrow" w:cs="Arial"/>
          <w:b/>
          <w:i/>
          <w:sz w:val="24"/>
          <w:szCs w:val="24"/>
        </w:rPr>
        <w:t>Fondo de garantías del sector salud</w:t>
      </w:r>
      <w:r w:rsidRPr="002D6D1E">
        <w:rPr>
          <w:rFonts w:ascii="Arial Narrow" w:eastAsia="Calibri" w:hAnsi="Arial Narrow" w:cs="Arial"/>
          <w:i/>
          <w:sz w:val="24"/>
          <w:szCs w:val="24"/>
        </w:rPr>
        <w:t xml:space="preserve">.  </w:t>
      </w:r>
      <w:r w:rsidRPr="002D6D1E">
        <w:rPr>
          <w:rFonts w:ascii="Arial Narrow" w:eastAsia="Times New Roman" w:hAnsi="Arial Narrow" w:cs="Arial"/>
          <w:sz w:val="24"/>
          <w:szCs w:val="24"/>
          <w:lang w:eastAsia="es-CO"/>
        </w:rPr>
        <w:t xml:space="preserve">Créase el Fondo de </w:t>
      </w:r>
      <w:r w:rsidR="00EE1B08" w:rsidRPr="002D6D1E">
        <w:rPr>
          <w:rFonts w:ascii="Arial Narrow" w:eastAsia="Times New Roman" w:hAnsi="Arial Narrow" w:cs="Arial"/>
          <w:sz w:val="24"/>
          <w:szCs w:val="24"/>
          <w:lang w:eastAsia="es-CO"/>
        </w:rPr>
        <w:t xml:space="preserve">Garantías </w:t>
      </w:r>
      <w:r w:rsidRPr="002D6D1E">
        <w:rPr>
          <w:rFonts w:ascii="Arial Narrow" w:eastAsia="Times New Roman" w:hAnsi="Arial Narrow" w:cs="Arial"/>
          <w:sz w:val="24"/>
          <w:szCs w:val="24"/>
          <w:lang w:eastAsia="es-CO"/>
        </w:rPr>
        <w:t xml:space="preserve">de la Salud como una cuenta especial </w:t>
      </w:r>
      <w:bookmarkStart w:id="0" w:name="ver_1645735"/>
      <w:bookmarkEnd w:id="0"/>
      <w:r w:rsidRPr="002D6D1E">
        <w:rPr>
          <w:rFonts w:ascii="Arial Narrow" w:eastAsia="Times New Roman" w:hAnsi="Arial Narrow" w:cs="Arial"/>
          <w:sz w:val="24"/>
          <w:szCs w:val="24"/>
          <w:lang w:eastAsia="es-CO"/>
        </w:rPr>
        <w:t xml:space="preserve">que será administrada por la Administradora de los Recursos del Sistema General de Seguridad Social en salud -ADRES, cuyo objeto consistirá en otorgar una protección de los estados financieros de las EPS.   </w:t>
      </w:r>
    </w:p>
    <w:p w14:paraId="468898F1" w14:textId="77777777" w:rsidR="004C7EB5" w:rsidRPr="002D6D1E" w:rsidRDefault="004C7EB5" w:rsidP="002D6D1E">
      <w:pPr>
        <w:spacing w:after="0"/>
        <w:jc w:val="both"/>
        <w:rPr>
          <w:rFonts w:ascii="Arial Narrow" w:eastAsia="Times New Roman" w:hAnsi="Arial Narrow" w:cs="Arial"/>
          <w:sz w:val="24"/>
          <w:szCs w:val="24"/>
          <w:lang w:eastAsia="es-CO"/>
        </w:rPr>
      </w:pPr>
    </w:p>
    <w:p w14:paraId="01603D55" w14:textId="614ED128"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Times New Roman" w:hAnsi="Arial Narrow" w:cs="Arial"/>
          <w:sz w:val="24"/>
          <w:szCs w:val="24"/>
          <w:lang w:eastAsia="es-CO"/>
        </w:rPr>
        <w:t xml:space="preserve">Los recursos del Fondo de </w:t>
      </w:r>
      <w:r w:rsidR="002D6D1E" w:rsidRPr="002D6D1E">
        <w:rPr>
          <w:rFonts w:ascii="Arial Narrow" w:eastAsia="Times New Roman" w:hAnsi="Arial Narrow" w:cs="Arial"/>
          <w:sz w:val="24"/>
          <w:szCs w:val="24"/>
          <w:lang w:eastAsia="es-CO"/>
        </w:rPr>
        <w:t>Garantías</w:t>
      </w:r>
      <w:r w:rsidRPr="002D6D1E">
        <w:rPr>
          <w:rFonts w:ascii="Arial Narrow" w:eastAsia="Times New Roman" w:hAnsi="Arial Narrow" w:cs="Arial"/>
          <w:sz w:val="24"/>
          <w:szCs w:val="24"/>
          <w:lang w:eastAsia="es-CO"/>
        </w:rPr>
        <w:t xml:space="preserve"> de la Salud serán la quinta parte del valor que se cancele a la Entidad Promotora de Salud por concepto de administración de los recursos con cargo a la Unidad de Pago por Capitación.</w:t>
      </w:r>
    </w:p>
    <w:p w14:paraId="641D88F2" w14:textId="77777777" w:rsidR="004C7EB5" w:rsidRPr="002D6D1E" w:rsidRDefault="004C7EB5" w:rsidP="002D6D1E">
      <w:pPr>
        <w:spacing w:after="0"/>
        <w:jc w:val="both"/>
        <w:rPr>
          <w:rFonts w:ascii="Arial Narrow" w:eastAsia="Times New Roman" w:hAnsi="Arial Narrow" w:cs="Arial"/>
          <w:sz w:val="24"/>
          <w:szCs w:val="24"/>
          <w:lang w:eastAsia="es-CO"/>
        </w:rPr>
      </w:pPr>
    </w:p>
    <w:p w14:paraId="5C1B860D" w14:textId="45D340EC" w:rsidR="004C7EB5" w:rsidRPr="002D6D1E" w:rsidRDefault="004C7EB5" w:rsidP="002D6D1E">
      <w:pPr>
        <w:spacing w:after="0"/>
        <w:jc w:val="both"/>
        <w:rPr>
          <w:rFonts w:ascii="Arial Narrow" w:eastAsia="Times New Roman" w:hAnsi="Arial Narrow" w:cs="Arial"/>
          <w:sz w:val="24"/>
          <w:szCs w:val="24"/>
          <w:lang w:eastAsia="es-CO"/>
        </w:rPr>
      </w:pPr>
      <w:r w:rsidRPr="002D6D1E">
        <w:rPr>
          <w:rFonts w:ascii="Arial Narrow" w:eastAsia="Times New Roman" w:hAnsi="Arial Narrow" w:cs="Arial"/>
          <w:b/>
          <w:sz w:val="24"/>
          <w:szCs w:val="24"/>
          <w:lang w:eastAsia="es-CO"/>
        </w:rPr>
        <w:t xml:space="preserve">Parágrafo. </w:t>
      </w:r>
      <w:r w:rsidRPr="002D6D1E">
        <w:rPr>
          <w:rFonts w:ascii="Arial Narrow" w:eastAsia="Times New Roman" w:hAnsi="Arial Narrow" w:cs="Arial"/>
          <w:sz w:val="24"/>
          <w:szCs w:val="24"/>
          <w:lang w:eastAsia="es-CO"/>
        </w:rPr>
        <w:t xml:space="preserve">El funcionamiento del Fondo de </w:t>
      </w:r>
      <w:r w:rsidR="002D6D1E" w:rsidRPr="002D6D1E">
        <w:rPr>
          <w:rFonts w:ascii="Arial Narrow" w:eastAsia="Times New Roman" w:hAnsi="Arial Narrow" w:cs="Arial"/>
          <w:sz w:val="24"/>
          <w:szCs w:val="24"/>
          <w:lang w:eastAsia="es-CO"/>
        </w:rPr>
        <w:t>Garantías</w:t>
      </w:r>
      <w:r w:rsidRPr="002D6D1E">
        <w:rPr>
          <w:rFonts w:ascii="Arial Narrow" w:eastAsia="Times New Roman" w:hAnsi="Arial Narrow" w:cs="Arial"/>
          <w:sz w:val="24"/>
          <w:szCs w:val="24"/>
          <w:lang w:eastAsia="es-CO"/>
        </w:rPr>
        <w:t xml:space="preserve"> de la Salud será regulado por el Ministerio de Salud y Protección Social.</w:t>
      </w:r>
    </w:p>
    <w:p w14:paraId="26F299BC" w14:textId="77777777" w:rsidR="004C7EB5" w:rsidRPr="002D6D1E" w:rsidRDefault="004C7EB5" w:rsidP="002D6D1E">
      <w:pPr>
        <w:spacing w:after="0"/>
        <w:jc w:val="both"/>
        <w:rPr>
          <w:rFonts w:ascii="Arial Narrow" w:eastAsia="Calibri" w:hAnsi="Arial Narrow" w:cs="Times New Roman"/>
          <w:sz w:val="24"/>
          <w:szCs w:val="24"/>
        </w:rPr>
      </w:pPr>
    </w:p>
    <w:p w14:paraId="4400822F" w14:textId="09343453"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 xml:space="preserve">Artículo 43. </w:t>
      </w:r>
      <w:r w:rsidRPr="002D6D1E">
        <w:rPr>
          <w:rFonts w:ascii="Arial Narrow" w:eastAsia="Calibri" w:hAnsi="Arial Narrow" w:cs="Times New Roman"/>
          <w:b/>
          <w:i/>
          <w:sz w:val="24"/>
          <w:szCs w:val="24"/>
        </w:rPr>
        <w:t>Giro Directo</w:t>
      </w:r>
      <w:r w:rsidRPr="002D6D1E">
        <w:rPr>
          <w:rFonts w:ascii="Arial Narrow" w:eastAsia="Calibri" w:hAnsi="Arial Narrow" w:cs="Times New Roman"/>
          <w:b/>
          <w:sz w:val="24"/>
          <w:szCs w:val="24"/>
        </w:rPr>
        <w:t xml:space="preserve">. </w:t>
      </w:r>
      <w:r w:rsidRPr="002D6D1E">
        <w:rPr>
          <w:rFonts w:ascii="Arial Narrow" w:eastAsia="Calibri" w:hAnsi="Arial Narrow" w:cs="Times New Roman"/>
          <w:sz w:val="24"/>
          <w:szCs w:val="24"/>
        </w:rPr>
        <w:t xml:space="preserve">La Administradora de los Recursos del Sistema General de Seguridad Social en Salud - ADRES en nombre de las Entidades Promotoras de Salud y demás Entidades Obligadas a Compensar, realizará el giro directo de los recursos de las Unidades de Pago por Capitación (UPC) de los regímenes contributivo y subsidiado destinadas a la prestación de servicios de salud, a todas las instituciones y entidades que presten dichos servicios y que provean tecnologías incluidas en el plan de beneficios, así como a los proveedores, de conformidad con los porcentajes y condiciones que defina el Ministerio de Salud y Protección Social. También se aplicará giro directo de los recursos asociados al pago de los servicios y tecnologías de salud no financiados con recursos de la UPC para los regímenes contributivo y subsidiado, según lo dispuesto en el presente artículo. </w:t>
      </w:r>
    </w:p>
    <w:p w14:paraId="628F2A73" w14:textId="77777777" w:rsidR="004C7EB5" w:rsidRPr="002D6D1E" w:rsidRDefault="004C7EB5" w:rsidP="002D6D1E">
      <w:pPr>
        <w:spacing w:after="0"/>
        <w:jc w:val="both"/>
        <w:rPr>
          <w:rFonts w:ascii="Arial Narrow" w:eastAsia="Calibri" w:hAnsi="Arial Narrow" w:cs="Times New Roman"/>
          <w:b/>
          <w:sz w:val="24"/>
          <w:szCs w:val="24"/>
        </w:rPr>
      </w:pPr>
    </w:p>
    <w:p w14:paraId="295C74C4" w14:textId="77777777"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Parágrafo 1</w:t>
      </w:r>
      <w:r w:rsidRPr="002D6D1E">
        <w:rPr>
          <w:rFonts w:ascii="Arial Narrow" w:eastAsia="Calibri" w:hAnsi="Arial Narrow" w:cs="Times New Roman"/>
          <w:sz w:val="24"/>
          <w:szCs w:val="24"/>
        </w:rPr>
        <w:t>. La información de este mecanismo será de consulta pública.</w:t>
      </w:r>
    </w:p>
    <w:p w14:paraId="5AF847C3" w14:textId="77777777" w:rsidR="004C7EB5" w:rsidRPr="002D6D1E" w:rsidRDefault="004C7EB5" w:rsidP="002D6D1E">
      <w:pPr>
        <w:spacing w:after="0"/>
        <w:jc w:val="both"/>
        <w:rPr>
          <w:rFonts w:ascii="Arial Narrow" w:eastAsia="Calibri" w:hAnsi="Arial Narrow" w:cs="Times New Roman"/>
          <w:sz w:val="24"/>
          <w:szCs w:val="24"/>
        </w:rPr>
      </w:pPr>
    </w:p>
    <w:p w14:paraId="01E5E567" w14:textId="77777777"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Parágrafo 2</w:t>
      </w:r>
      <w:r w:rsidRPr="002D6D1E">
        <w:rPr>
          <w:rFonts w:ascii="Arial Narrow" w:eastAsia="Calibri" w:hAnsi="Arial Narrow" w:cs="Times New Roman"/>
          <w:sz w:val="24"/>
          <w:szCs w:val="24"/>
        </w:rPr>
        <w:t xml:space="preserve">. Sin perjuicio de las funciones de Inspección Vigilancia y Control de la Superintendencia Nacional de Salud, el Ministerio de Salud y Protección Social realizará el seguimiento permanente a la oportunidad del giro de los recursos, así como a su programación, destinación y ejecución por las Entidades Promotoras de Salud, instituciones prestadoras y proveedores de tecnologías en salud, últimos responsables de estos procesos. </w:t>
      </w:r>
    </w:p>
    <w:p w14:paraId="6B9E408F" w14:textId="77777777" w:rsidR="004C7EB5" w:rsidRPr="002D6D1E" w:rsidRDefault="004C7EB5" w:rsidP="002D6D1E">
      <w:pPr>
        <w:spacing w:after="0"/>
        <w:jc w:val="both"/>
        <w:rPr>
          <w:rFonts w:ascii="Arial Narrow" w:eastAsia="Calibri" w:hAnsi="Arial Narrow" w:cs="Times New Roman"/>
          <w:sz w:val="24"/>
          <w:szCs w:val="24"/>
        </w:rPr>
      </w:pPr>
    </w:p>
    <w:p w14:paraId="311FAB3C" w14:textId="77777777"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Parágrafo 3</w:t>
      </w:r>
      <w:r w:rsidRPr="002D6D1E">
        <w:rPr>
          <w:rFonts w:ascii="Arial Narrow" w:eastAsia="Calibri" w:hAnsi="Arial Narrow" w:cs="Times New Roman"/>
          <w:sz w:val="24"/>
          <w:szCs w:val="24"/>
        </w:rPr>
        <w:t>. Lo dispuesto en el presente artículo en lo referente a los servicios y tecnologías no financiadas con cargo a la UPC del régimen subsidiado comenzará a operar a partir del 1 de enero de 2020.</w:t>
      </w:r>
    </w:p>
    <w:p w14:paraId="26F8DBD0" w14:textId="77777777" w:rsidR="004C7EB5" w:rsidRPr="002D6D1E" w:rsidRDefault="004C7EB5" w:rsidP="002D6D1E">
      <w:pPr>
        <w:spacing w:after="0"/>
        <w:jc w:val="both"/>
        <w:rPr>
          <w:rFonts w:ascii="Arial Narrow" w:eastAsia="Calibri" w:hAnsi="Arial Narrow" w:cs="Times New Roman"/>
          <w:sz w:val="24"/>
          <w:szCs w:val="24"/>
        </w:rPr>
      </w:pPr>
    </w:p>
    <w:p w14:paraId="34158B30" w14:textId="3EB56ACC" w:rsidR="004C7EB5" w:rsidRPr="002D6D1E" w:rsidRDefault="004C7EB5" w:rsidP="002D6D1E">
      <w:pPr>
        <w:spacing w:after="0"/>
        <w:jc w:val="both"/>
        <w:rPr>
          <w:rFonts w:ascii="Arial Narrow" w:eastAsia="Calibri" w:hAnsi="Arial Narrow" w:cs="Times New Roman"/>
          <w:sz w:val="24"/>
          <w:szCs w:val="24"/>
        </w:rPr>
      </w:pPr>
      <w:r w:rsidRPr="002D6D1E">
        <w:rPr>
          <w:rFonts w:ascii="Arial Narrow" w:eastAsia="Calibri" w:hAnsi="Arial Narrow" w:cs="Times New Roman"/>
          <w:b/>
          <w:sz w:val="24"/>
          <w:szCs w:val="24"/>
        </w:rPr>
        <w:t xml:space="preserve">Artículo 44. </w:t>
      </w:r>
      <w:r w:rsidRPr="002D6D1E">
        <w:rPr>
          <w:rFonts w:ascii="Arial Narrow" w:eastAsia="Calibri" w:hAnsi="Arial Narrow" w:cs="Times New Roman"/>
          <w:b/>
          <w:i/>
          <w:sz w:val="24"/>
          <w:szCs w:val="24"/>
        </w:rPr>
        <w:t>Flujo de recursos</w:t>
      </w:r>
      <w:r w:rsidRPr="002D6D1E">
        <w:rPr>
          <w:rFonts w:ascii="Arial Narrow" w:eastAsia="Calibri" w:hAnsi="Arial Narrow" w:cs="Times New Roman"/>
          <w:b/>
          <w:sz w:val="24"/>
          <w:szCs w:val="24"/>
        </w:rPr>
        <w:t>.</w:t>
      </w:r>
      <w:r w:rsidRPr="002D6D1E">
        <w:rPr>
          <w:rFonts w:ascii="Arial Narrow" w:eastAsia="Calibri" w:hAnsi="Arial Narrow" w:cs="Times New Roman"/>
          <w:sz w:val="24"/>
          <w:szCs w:val="24"/>
        </w:rPr>
        <w:t xml:space="preserve"> En los ámbitos territoriales con modelo de atención diferenciados cuyas Empresas Sociales del Estado o infraestructura pública sea operada por particulares y que funcionen con base en subsidios a la oferta, el flujo de recursos será directo, sin intermediación financiera y recibirán los pagos por mensualidades anticipadas durante los primeros 10 días hábiles de cada mes, por concepto de los valores resultantes de la contratación con las Entidades Promotoras de Salud.  El Ministerio de Salud y Protección Social reglamentará este giro teniendo en cuenta para el giro siguiente, la modulación por resultados de salud del mes anterior. </w:t>
      </w:r>
    </w:p>
    <w:p w14:paraId="398974FF" w14:textId="77777777" w:rsidR="004C7EB5" w:rsidRPr="002D6D1E" w:rsidRDefault="004C7EB5" w:rsidP="002D6D1E">
      <w:pPr>
        <w:spacing w:after="0"/>
        <w:jc w:val="both"/>
        <w:rPr>
          <w:rFonts w:ascii="Arial Narrow" w:eastAsia="Calibri" w:hAnsi="Arial Narrow" w:cs="Times New Roman"/>
          <w:sz w:val="24"/>
          <w:szCs w:val="24"/>
        </w:rPr>
      </w:pPr>
    </w:p>
    <w:p w14:paraId="695A3C31" w14:textId="0A219EBB" w:rsidR="004C7EB5" w:rsidRPr="002D6D1E" w:rsidRDefault="004C7EB5" w:rsidP="002D6D1E">
      <w:pPr>
        <w:spacing w:after="0"/>
        <w:jc w:val="both"/>
        <w:rPr>
          <w:rFonts w:ascii="Arial Narrow" w:eastAsia="Calibri" w:hAnsi="Arial Narrow" w:cs="Times New Roman"/>
          <w:sz w:val="24"/>
          <w:szCs w:val="24"/>
          <w:lang w:val="es-CO"/>
        </w:rPr>
      </w:pPr>
      <w:r w:rsidRPr="002D6D1E">
        <w:rPr>
          <w:rFonts w:ascii="Arial Narrow" w:eastAsia="Calibri" w:hAnsi="Arial Narrow" w:cs="Times New Roman"/>
          <w:b/>
          <w:sz w:val="24"/>
          <w:szCs w:val="24"/>
          <w:lang w:val="es-CO"/>
        </w:rPr>
        <w:t xml:space="preserve">Artículo 45. </w:t>
      </w:r>
      <w:r w:rsidRPr="002D6D1E">
        <w:rPr>
          <w:rFonts w:ascii="Arial Narrow" w:eastAsia="Calibri" w:hAnsi="Arial Narrow" w:cs="Times New Roman"/>
          <w:b/>
          <w:i/>
          <w:sz w:val="24"/>
          <w:szCs w:val="24"/>
          <w:lang w:val="es-CO"/>
        </w:rPr>
        <w:t>Nuevas fuentes de financiación</w:t>
      </w:r>
      <w:r w:rsidRPr="002D6D1E">
        <w:rPr>
          <w:rFonts w:ascii="Arial Narrow" w:eastAsia="Calibri" w:hAnsi="Arial Narrow" w:cs="Times New Roman"/>
          <w:sz w:val="24"/>
          <w:szCs w:val="24"/>
          <w:lang w:val="es-CO"/>
        </w:rPr>
        <w:t>. Serán fuentes de financiación las contempladas en la Ley así como el recaudo provenie</w:t>
      </w:r>
      <w:r w:rsidR="006C65F4" w:rsidRPr="002D6D1E">
        <w:rPr>
          <w:rFonts w:ascii="Arial Narrow" w:eastAsia="Calibri" w:hAnsi="Arial Narrow" w:cs="Times New Roman"/>
          <w:sz w:val="24"/>
          <w:szCs w:val="24"/>
          <w:lang w:val="es-CO"/>
        </w:rPr>
        <w:t>nte de los impuestos saludables y los provenientes de la industria del cannabis medicinal.</w:t>
      </w:r>
      <w:r w:rsidRPr="002D6D1E">
        <w:rPr>
          <w:rFonts w:ascii="Arial Narrow" w:eastAsia="Calibri" w:hAnsi="Arial Narrow" w:cs="Times New Roman"/>
          <w:sz w:val="24"/>
          <w:szCs w:val="24"/>
          <w:lang w:val="es-CO"/>
        </w:rPr>
        <w:t xml:space="preserve"> El Gobierno Nacional a través del Ministerio de Hacienda y del Ministerio de Salud presentará un informe a las Comisiones Séptimas y Comisiones Económicas Constitucionales del Senado y la Cámara, en el que explique los efectos de estos impuestos sobre la salud pública y la sostenibilidad del sistema de salud de acuerdo a los lineamientos de la OMS.</w:t>
      </w:r>
    </w:p>
    <w:p w14:paraId="45C410AC" w14:textId="77777777" w:rsidR="004C7EB5" w:rsidRPr="002D6D1E" w:rsidRDefault="004C7EB5" w:rsidP="002D6D1E">
      <w:pPr>
        <w:spacing w:after="0"/>
        <w:jc w:val="both"/>
        <w:rPr>
          <w:rFonts w:ascii="Arial Narrow" w:eastAsia="Calibri" w:hAnsi="Arial Narrow" w:cs="Times New Roman"/>
          <w:sz w:val="24"/>
          <w:szCs w:val="24"/>
        </w:rPr>
      </w:pPr>
    </w:p>
    <w:p w14:paraId="10F23186" w14:textId="43E89986" w:rsidR="004E187F" w:rsidRPr="002D6D1E" w:rsidRDefault="004E187F" w:rsidP="002D6D1E">
      <w:pPr>
        <w:pStyle w:val="Textoindependiente"/>
        <w:jc w:val="center"/>
        <w:rPr>
          <w:rFonts w:ascii="Arial Narrow" w:hAnsi="Arial Narrow" w:cs="Times New Roman"/>
          <w:b/>
          <w:sz w:val="24"/>
          <w:szCs w:val="24"/>
        </w:rPr>
      </w:pPr>
      <w:r w:rsidRPr="002D6D1E">
        <w:rPr>
          <w:rFonts w:ascii="Arial Narrow" w:hAnsi="Arial Narrow" w:cs="Times New Roman"/>
          <w:b/>
          <w:sz w:val="24"/>
          <w:szCs w:val="24"/>
        </w:rPr>
        <w:t xml:space="preserve">Capitulo </w:t>
      </w:r>
      <w:r w:rsidR="006C65F4" w:rsidRPr="002D6D1E">
        <w:rPr>
          <w:rFonts w:ascii="Arial Narrow" w:hAnsi="Arial Narrow" w:cs="Times New Roman"/>
          <w:b/>
          <w:sz w:val="24"/>
          <w:szCs w:val="24"/>
        </w:rPr>
        <w:t>VII</w:t>
      </w:r>
      <w:r w:rsidRPr="002D6D1E">
        <w:rPr>
          <w:rFonts w:ascii="Arial Narrow" w:hAnsi="Arial Narrow" w:cs="Times New Roman"/>
          <w:b/>
          <w:sz w:val="24"/>
          <w:szCs w:val="24"/>
        </w:rPr>
        <w:t xml:space="preserve"> Inspección, Vigilancia y Medidas </w:t>
      </w:r>
      <w:r w:rsidR="00AC26A9" w:rsidRPr="002D6D1E">
        <w:rPr>
          <w:rFonts w:ascii="Arial Narrow" w:hAnsi="Arial Narrow" w:cs="Times New Roman"/>
          <w:b/>
          <w:sz w:val="24"/>
          <w:szCs w:val="24"/>
        </w:rPr>
        <w:t>Anti evasivas</w:t>
      </w:r>
      <w:r w:rsidRPr="002D6D1E">
        <w:rPr>
          <w:rFonts w:ascii="Arial Narrow" w:hAnsi="Arial Narrow" w:cs="Times New Roman"/>
          <w:b/>
          <w:sz w:val="24"/>
          <w:szCs w:val="24"/>
        </w:rPr>
        <w:t>.</w:t>
      </w:r>
    </w:p>
    <w:p w14:paraId="6104FD91" w14:textId="060DB0D6" w:rsidR="00765413" w:rsidRPr="002D6D1E" w:rsidRDefault="007B337C" w:rsidP="002D6D1E">
      <w:pPr>
        <w:pStyle w:val="Default"/>
        <w:spacing w:after="100" w:afterAutospacing="1" w:line="276" w:lineRule="auto"/>
        <w:jc w:val="both"/>
        <w:rPr>
          <w:rFonts w:ascii="Arial Narrow" w:hAnsi="Arial Narrow" w:cs="Times New Roman"/>
          <w:color w:val="auto"/>
        </w:rPr>
      </w:pPr>
      <w:r w:rsidRPr="002D6D1E">
        <w:rPr>
          <w:rFonts w:ascii="Arial Narrow" w:hAnsi="Arial Narrow" w:cs="Times New Roman"/>
          <w:b/>
          <w:bCs/>
          <w:color w:val="auto"/>
        </w:rPr>
        <w:t>Artículo 4</w:t>
      </w:r>
      <w:r w:rsidR="004C7EB5" w:rsidRPr="002D6D1E">
        <w:rPr>
          <w:rFonts w:ascii="Arial Narrow" w:hAnsi="Arial Narrow" w:cs="Times New Roman"/>
          <w:b/>
          <w:bCs/>
          <w:color w:val="auto"/>
        </w:rPr>
        <w:t>6</w:t>
      </w:r>
      <w:r w:rsidR="004E187F" w:rsidRPr="002D6D1E">
        <w:rPr>
          <w:rFonts w:ascii="Arial Narrow" w:hAnsi="Arial Narrow" w:cs="Times New Roman"/>
          <w:b/>
          <w:bCs/>
          <w:color w:val="auto"/>
        </w:rPr>
        <w:t xml:space="preserve">. Regulación de Conglomerados Empresariales del Sector Salud. </w:t>
      </w:r>
      <w:r w:rsidR="004E187F" w:rsidRPr="002D6D1E">
        <w:rPr>
          <w:rFonts w:ascii="Arial Narrow" w:hAnsi="Arial Narrow" w:cs="Times New Roman"/>
          <w:color w:val="auto"/>
        </w:rPr>
        <w:t xml:space="preserve">La Superintendencia de Salud tendrá a cargo la regulación de las todas las empresas que manejen recursos de la UPC y de sus holdings en lo concerniente al uso de los recursos de la UPC. Definirá los requerimientos de capital y autorizará las inversiones que hagan en otras empresas del sector salud, buscando reducir el riesgo endógeno y su transmisión a lo largo del sector. </w:t>
      </w:r>
    </w:p>
    <w:p w14:paraId="38E2EEF1" w14:textId="77777777" w:rsidR="00765413" w:rsidRPr="002D6D1E" w:rsidRDefault="004E187F" w:rsidP="002D6D1E">
      <w:pPr>
        <w:pStyle w:val="Default"/>
        <w:spacing w:after="100" w:afterAutospacing="1" w:line="276" w:lineRule="auto"/>
        <w:jc w:val="both"/>
        <w:rPr>
          <w:rFonts w:ascii="Arial Narrow" w:hAnsi="Arial Narrow" w:cs="Times New Roman"/>
        </w:rPr>
      </w:pPr>
      <w:r w:rsidRPr="002D6D1E">
        <w:rPr>
          <w:rFonts w:ascii="Arial Narrow" w:hAnsi="Arial Narrow" w:cs="Times New Roman"/>
          <w:b/>
          <w:bCs/>
        </w:rPr>
        <w:t xml:space="preserve">Parágrafo. </w:t>
      </w:r>
      <w:r w:rsidRPr="002D6D1E">
        <w:rPr>
          <w:rFonts w:ascii="Arial Narrow" w:hAnsi="Arial Narrow" w:cs="Times New Roman"/>
        </w:rPr>
        <w:t>El Gobierno Nacional a través del Ministerio de Salud y la Superintendencia Nacional de Salud expedirán en un plazo no mayor a seis meses la reglamentación correspondiente.</w:t>
      </w:r>
    </w:p>
    <w:p w14:paraId="48324603" w14:textId="4AB63D7B" w:rsidR="007B337C" w:rsidRPr="002D6D1E" w:rsidRDefault="007B337C" w:rsidP="002D6D1E">
      <w:pPr>
        <w:pStyle w:val="Default"/>
        <w:spacing w:after="100" w:afterAutospacing="1" w:line="276" w:lineRule="auto"/>
        <w:rPr>
          <w:rFonts w:ascii="Arial Narrow" w:hAnsi="Arial Narrow" w:cs="Times New Roman"/>
        </w:rPr>
      </w:pPr>
      <w:r w:rsidRPr="002D6D1E">
        <w:rPr>
          <w:rFonts w:ascii="Arial Narrow" w:hAnsi="Arial Narrow" w:cs="Times New Roman"/>
          <w:b/>
        </w:rPr>
        <w:t>Artículo 4</w:t>
      </w:r>
      <w:r w:rsidR="004C7EB5" w:rsidRPr="002D6D1E">
        <w:rPr>
          <w:rFonts w:ascii="Arial Narrow" w:hAnsi="Arial Narrow" w:cs="Times New Roman"/>
          <w:b/>
        </w:rPr>
        <w:t>7</w:t>
      </w:r>
      <w:r w:rsidRPr="002D6D1E">
        <w:rPr>
          <w:rFonts w:ascii="Arial Narrow" w:hAnsi="Arial Narrow" w:cs="Times New Roman"/>
          <w:b/>
        </w:rPr>
        <w:t xml:space="preserve">. </w:t>
      </w:r>
      <w:r w:rsidRPr="002D6D1E">
        <w:rPr>
          <w:rFonts w:ascii="Arial Narrow" w:hAnsi="Arial Narrow" w:cs="Times New Roman"/>
          <w:b/>
          <w:i/>
        </w:rPr>
        <w:t>Posición dominante</w:t>
      </w:r>
      <w:r w:rsidRPr="002D6D1E">
        <w:rPr>
          <w:rFonts w:ascii="Arial Narrow" w:hAnsi="Arial Narrow" w:cs="Times New Roman"/>
          <w:b/>
        </w:rPr>
        <w:t>.</w:t>
      </w:r>
      <w:r w:rsidRPr="002D6D1E">
        <w:rPr>
          <w:rFonts w:ascii="Arial Narrow" w:hAnsi="Arial Narrow" w:cs="Times New Roman"/>
        </w:rPr>
        <w:t xml:space="preserve">  El Ministerio de Salud y Protección Social desarrollará la reglamentación necesaria para controlar abusos de posición dominante en las diferentes esferas del sistema, con el objetivo de hacer transparente la vinculación, origen y composición de capitales del sector y sus efectos en la competencia. </w:t>
      </w:r>
    </w:p>
    <w:p w14:paraId="00CAE919" w14:textId="0A51D329" w:rsidR="006C65F4" w:rsidRPr="002D6D1E" w:rsidRDefault="007B337C"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b/>
          <w:bCs/>
          <w:lang w:val="es-ES"/>
        </w:rPr>
        <w:t>Artículo 4</w:t>
      </w:r>
      <w:r w:rsidR="004C7EB5" w:rsidRPr="002D6D1E">
        <w:rPr>
          <w:rFonts w:ascii="Arial Narrow" w:hAnsi="Arial Narrow" w:cs="Times New Roman"/>
          <w:b/>
          <w:bCs/>
          <w:lang w:val="es-ES"/>
        </w:rPr>
        <w:t>8</w:t>
      </w:r>
      <w:r w:rsidRPr="002D6D1E">
        <w:rPr>
          <w:rFonts w:ascii="Arial Narrow" w:hAnsi="Arial Narrow" w:cs="Times New Roman"/>
          <w:b/>
          <w:bCs/>
          <w:lang w:val="es-ES"/>
        </w:rPr>
        <w:t xml:space="preserve">. </w:t>
      </w:r>
      <w:r w:rsidR="006C65F4" w:rsidRPr="002D6D1E">
        <w:rPr>
          <w:rFonts w:ascii="Arial Narrow" w:hAnsi="Arial Narrow" w:cs="Times New Roman"/>
          <w:b/>
          <w:lang w:val="es-ES"/>
        </w:rPr>
        <w:t>Medidas Anti Evasión y Elusión.</w:t>
      </w:r>
      <w:r w:rsidR="006C65F4" w:rsidRPr="002D6D1E">
        <w:rPr>
          <w:rFonts w:ascii="Arial Narrow" w:hAnsi="Arial Narrow" w:cs="Times New Roman"/>
          <w:lang w:val="es-ES"/>
        </w:rPr>
        <w:t xml:space="preserve">  El Ministerio de Salud en coordinación con los entes territoriales, solicitará a la Unidad de Gestión Pensional y Parafiscales (UGPP) información sobre la evasión y elusión y articularán en el sistema de cotización de manera directa la información declarada ante la DIAN con la Planilla Única de Aportes.</w:t>
      </w:r>
    </w:p>
    <w:p w14:paraId="035D1491" w14:textId="77777777" w:rsidR="006C65F4" w:rsidRPr="002D6D1E" w:rsidRDefault="006C65F4"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b/>
          <w:lang w:val="es-ES"/>
        </w:rPr>
        <w:lastRenderedPageBreak/>
        <w:t>Parágrafo</w:t>
      </w:r>
      <w:r w:rsidRPr="002D6D1E">
        <w:rPr>
          <w:rFonts w:ascii="Arial Narrow" w:hAnsi="Arial Narrow" w:cs="Times New Roman"/>
          <w:lang w:val="es-ES"/>
        </w:rPr>
        <w:t xml:space="preserve"> </w:t>
      </w:r>
      <w:r w:rsidRPr="002D6D1E">
        <w:rPr>
          <w:rFonts w:ascii="Arial Narrow" w:hAnsi="Arial Narrow" w:cs="Times New Roman"/>
          <w:b/>
          <w:lang w:val="es-ES"/>
        </w:rPr>
        <w:t>1.</w:t>
      </w:r>
      <w:r w:rsidRPr="002D6D1E">
        <w:rPr>
          <w:rFonts w:ascii="Arial Narrow" w:hAnsi="Arial Narrow" w:cs="Times New Roman"/>
          <w:lang w:val="es-ES"/>
        </w:rPr>
        <w:t xml:space="preserve">  Con base en la información suministrada por la UGPP, el Ministerio de Salud, la UGPP y la DIAN, adelantarán medidas persuasivas y sancionatorias de acuerdo a la normatividad vigente.</w:t>
      </w:r>
    </w:p>
    <w:p w14:paraId="24EA9FCC" w14:textId="77777777" w:rsidR="006C65F4" w:rsidRPr="002D6D1E" w:rsidRDefault="006C65F4"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b/>
          <w:lang w:val="es-ES"/>
        </w:rPr>
        <w:t>Parágrafo 2.</w:t>
      </w:r>
      <w:r w:rsidRPr="002D6D1E">
        <w:rPr>
          <w:rFonts w:ascii="Arial Narrow" w:hAnsi="Arial Narrow" w:cs="Times New Roman"/>
          <w:lang w:val="es-ES"/>
        </w:rPr>
        <w:t xml:space="preserve">  Los recursos obtenidos por el pago de las sanciones por evasión de los aportes de Seguridad Social, tendrán destinación al ADRES quien los administrará de acuerdo a sus funciones.</w:t>
      </w:r>
    </w:p>
    <w:p w14:paraId="58011F06" w14:textId="77777777" w:rsidR="006C65F4" w:rsidRPr="002D6D1E" w:rsidRDefault="006C65F4"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b/>
          <w:lang w:val="es-ES"/>
        </w:rPr>
        <w:t>Parágrafo 3</w:t>
      </w:r>
      <w:r w:rsidRPr="002D6D1E">
        <w:rPr>
          <w:rFonts w:ascii="Arial Narrow" w:hAnsi="Arial Narrow" w:cs="Times New Roman"/>
          <w:lang w:val="es-ES"/>
        </w:rPr>
        <w:t xml:space="preserve">.  El Gobierno Nacional a través de los Ministerios de Salud, Trabajo, Tecnologías y las Comunicaciones y la DIAN y la UGPP, adelantarán campañas de publicidad y pedagogía sobre la importancia de realizar los aportes correspondientes así como las sanciones a las que se ven expuestos los infractores. </w:t>
      </w:r>
    </w:p>
    <w:p w14:paraId="3E101D6E" w14:textId="77777777" w:rsidR="006C65F4" w:rsidRPr="002D6D1E" w:rsidRDefault="006C65F4"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lang w:val="es-ES"/>
        </w:rPr>
        <w:t>Las entidades competentes se encargarán de la difusión de estas campañas a través de los medios de comunicación y otras tecnologías de la información.</w:t>
      </w:r>
    </w:p>
    <w:p w14:paraId="3A64E835" w14:textId="77777777" w:rsidR="006C65F4" w:rsidRPr="002D6D1E" w:rsidRDefault="006C65F4" w:rsidP="002D6D1E">
      <w:pPr>
        <w:pStyle w:val="Default"/>
        <w:spacing w:after="100" w:afterAutospacing="1" w:line="276" w:lineRule="auto"/>
        <w:jc w:val="both"/>
        <w:rPr>
          <w:rFonts w:ascii="Arial Narrow" w:hAnsi="Arial Narrow" w:cs="Times New Roman"/>
          <w:lang w:val="es-ES"/>
        </w:rPr>
      </w:pPr>
      <w:r w:rsidRPr="002D6D1E">
        <w:rPr>
          <w:rFonts w:ascii="Arial Narrow" w:hAnsi="Arial Narrow" w:cs="Times New Roman"/>
          <w:b/>
          <w:lang w:val="es-ES"/>
        </w:rPr>
        <w:t>Artículo 49</w:t>
      </w:r>
      <w:r w:rsidRPr="002D6D1E">
        <w:rPr>
          <w:rFonts w:ascii="Arial Narrow" w:hAnsi="Arial Narrow" w:cs="Times New Roman"/>
          <w:lang w:val="es-ES"/>
        </w:rPr>
        <w:t xml:space="preserve"> </w:t>
      </w:r>
      <w:r w:rsidRPr="002D6D1E">
        <w:rPr>
          <w:rFonts w:ascii="Arial Narrow" w:hAnsi="Arial Narrow" w:cs="Times New Roman"/>
          <w:b/>
          <w:lang w:val="es-ES"/>
        </w:rPr>
        <w:t>Fraude en la afiliación</w:t>
      </w:r>
      <w:r w:rsidRPr="002D6D1E">
        <w:rPr>
          <w:rFonts w:ascii="Arial Narrow" w:hAnsi="Arial Narrow" w:cs="Times New Roman"/>
          <w:lang w:val="es-ES"/>
        </w:rPr>
        <w:t>. Cualquier intento de fraude en el proceso de clasificación del SISBEN, con las cuotas moderadoras y/o cotización de aportes al Sistema General de Seguridad Social, por parte de los ciudadanos será considerado como un peculado por apropiación de recursos públicos y será sujeto de las respectivas acciones de reparación sobre los recursos públicos gastados con cargo al Sistema General de Seguridad Social en Salud.</w:t>
      </w:r>
    </w:p>
    <w:p w14:paraId="69BD4A0A" w14:textId="4C2D0AB3" w:rsidR="007B337C" w:rsidRPr="002D6D1E" w:rsidRDefault="007B337C" w:rsidP="002D6D1E">
      <w:pPr>
        <w:pStyle w:val="Default"/>
        <w:spacing w:after="100" w:afterAutospacing="1" w:line="276" w:lineRule="auto"/>
        <w:jc w:val="center"/>
        <w:rPr>
          <w:rFonts w:ascii="Arial Narrow" w:hAnsi="Arial Narrow" w:cs="Times New Roman"/>
          <w:b/>
          <w:lang w:val="es-ES"/>
        </w:rPr>
      </w:pPr>
      <w:r w:rsidRPr="002D6D1E">
        <w:rPr>
          <w:rFonts w:ascii="Arial Narrow" w:hAnsi="Arial Narrow" w:cs="Times New Roman"/>
          <w:b/>
          <w:lang w:val="es-ES"/>
        </w:rPr>
        <w:t>Capítulo VIII. Disposiciones finales</w:t>
      </w:r>
    </w:p>
    <w:p w14:paraId="1010B17D" w14:textId="755E446E" w:rsidR="007B337C" w:rsidRPr="002D6D1E" w:rsidRDefault="007B337C" w:rsidP="002D6D1E">
      <w:pPr>
        <w:pStyle w:val="Default"/>
        <w:spacing w:after="100" w:afterAutospacing="1" w:line="276" w:lineRule="auto"/>
        <w:jc w:val="both"/>
        <w:rPr>
          <w:rFonts w:ascii="Arial Narrow" w:hAnsi="Arial Narrow" w:cs="Times New Roman"/>
        </w:rPr>
      </w:pPr>
      <w:r w:rsidRPr="002D6D1E">
        <w:rPr>
          <w:rFonts w:ascii="Arial Narrow" w:hAnsi="Arial Narrow" w:cs="Times New Roman"/>
          <w:b/>
        </w:rPr>
        <w:t xml:space="preserve">Artículo </w:t>
      </w:r>
      <w:r w:rsidR="006C65F4" w:rsidRPr="002D6D1E">
        <w:rPr>
          <w:rFonts w:ascii="Arial Narrow" w:hAnsi="Arial Narrow" w:cs="Times New Roman"/>
          <w:b/>
        </w:rPr>
        <w:t>50.</w:t>
      </w:r>
      <w:r w:rsidRPr="002D6D1E">
        <w:rPr>
          <w:rFonts w:ascii="Arial Narrow" w:hAnsi="Arial Narrow" w:cs="Times New Roman"/>
          <w:b/>
        </w:rPr>
        <w:t xml:space="preserve"> </w:t>
      </w:r>
      <w:r w:rsidRPr="002D6D1E">
        <w:rPr>
          <w:rFonts w:ascii="Arial Narrow" w:hAnsi="Arial Narrow" w:cs="Times New Roman"/>
          <w:b/>
          <w:i/>
        </w:rPr>
        <w:t>Vigencia y derogatorias.</w:t>
      </w:r>
      <w:r w:rsidRPr="002D6D1E">
        <w:rPr>
          <w:rFonts w:ascii="Arial Narrow" w:hAnsi="Arial Narrow" w:cs="Times New Roman"/>
        </w:rPr>
        <w:t xml:space="preserve">  La presente ley rige a partir de la fecha de su publicación y deroga las normas que le sean contrarias. </w:t>
      </w:r>
    </w:p>
    <w:p w14:paraId="601DBC69" w14:textId="77777777" w:rsidR="002D6D1E" w:rsidRDefault="002D6D1E" w:rsidP="00552DA6">
      <w:pPr>
        <w:jc w:val="both"/>
        <w:rPr>
          <w:rFonts w:ascii="Arial Narrow" w:hAnsi="Arial Narrow" w:cs="Times New Roman"/>
          <w:b/>
          <w:sz w:val="24"/>
          <w:szCs w:val="24"/>
          <w:lang w:val="es-CO"/>
        </w:rPr>
      </w:pPr>
    </w:p>
    <w:p w14:paraId="4CBED15D" w14:textId="03D24DDE" w:rsidR="006C65F4" w:rsidRDefault="00AA0674" w:rsidP="00552DA6">
      <w:pPr>
        <w:jc w:val="both"/>
        <w:rPr>
          <w:rFonts w:ascii="Arial Narrow" w:hAnsi="Arial Narrow" w:cs="Times New Roman"/>
          <w:b/>
          <w:sz w:val="24"/>
          <w:szCs w:val="24"/>
          <w:lang w:val="es-CO"/>
        </w:rPr>
      </w:pPr>
      <w:r>
        <w:rPr>
          <w:rFonts w:ascii="Arial Narrow" w:hAnsi="Arial Narrow" w:cs="Times New Roman"/>
          <w:b/>
          <w:sz w:val="24"/>
          <w:szCs w:val="24"/>
          <w:lang w:val="es-CO"/>
        </w:rPr>
        <w:t>De</w:t>
      </w:r>
      <w:r w:rsidR="00552DA6">
        <w:rPr>
          <w:rFonts w:ascii="Arial Narrow" w:hAnsi="Arial Narrow" w:cs="Times New Roman"/>
          <w:b/>
          <w:sz w:val="24"/>
          <w:szCs w:val="24"/>
          <w:lang w:val="es-CO"/>
        </w:rPr>
        <w:t xml:space="preserve"> los Honorables Congresistas,</w:t>
      </w:r>
    </w:p>
    <w:p w14:paraId="3F4C4929" w14:textId="434AB306" w:rsidR="006C65F4" w:rsidRPr="006C65F4" w:rsidRDefault="00552DA6" w:rsidP="00552DA6">
      <w:pPr>
        <w:jc w:val="center"/>
        <w:rPr>
          <w:rFonts w:ascii="Arial Narrow" w:hAnsi="Arial Narrow" w:cs="Times New Roman"/>
          <w:b/>
          <w:sz w:val="24"/>
          <w:szCs w:val="24"/>
          <w:lang w:val="es-CO"/>
        </w:rPr>
      </w:pPr>
      <w:r w:rsidRPr="006C65F4">
        <w:rPr>
          <w:rFonts w:ascii="Arial Narrow" w:hAnsi="Arial Narrow" w:cs="Times New Roman"/>
          <w:b/>
          <w:sz w:val="24"/>
          <w:szCs w:val="24"/>
          <w:lang w:val="es-CO"/>
        </w:rPr>
        <w:t>Bancada Senado</w:t>
      </w:r>
    </w:p>
    <w:p w14:paraId="6C9F8F1F" w14:textId="77777777" w:rsidR="006C65F4" w:rsidRPr="006C65F4" w:rsidRDefault="006C65F4" w:rsidP="00552DA6">
      <w:pPr>
        <w:jc w:val="both"/>
        <w:rPr>
          <w:rFonts w:ascii="Arial Narrow" w:hAnsi="Arial Narrow" w:cs="Times New Roman"/>
          <w:b/>
          <w:sz w:val="24"/>
          <w:szCs w:val="24"/>
          <w:lang w:val="es-CO"/>
        </w:rPr>
      </w:pPr>
    </w:p>
    <w:p w14:paraId="40428150" w14:textId="77777777" w:rsidR="006C65F4" w:rsidRPr="006C65F4" w:rsidRDefault="006C65F4" w:rsidP="00552DA6">
      <w:pPr>
        <w:jc w:val="both"/>
        <w:rPr>
          <w:rFonts w:ascii="Arial Narrow" w:hAnsi="Arial Narrow" w:cs="Times New Roman"/>
          <w:b/>
          <w:sz w:val="24"/>
          <w:szCs w:val="24"/>
          <w:lang w:val="es-CO"/>
        </w:rPr>
      </w:pPr>
    </w:p>
    <w:p w14:paraId="6D794D17" w14:textId="23C2C453"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FABIAN CASTILLO SUAREZ</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EMMA CLAUDIA CASTELLANOS</w:t>
      </w:r>
    </w:p>
    <w:p w14:paraId="618F5F45" w14:textId="01F26126"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Senadora de la República</w:t>
      </w:r>
    </w:p>
    <w:p w14:paraId="5446B3E8"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ab/>
      </w:r>
    </w:p>
    <w:p w14:paraId="37709CF4" w14:textId="77777777" w:rsidR="006C65F4" w:rsidRPr="006C65F4" w:rsidRDefault="006C65F4" w:rsidP="00552DA6">
      <w:pPr>
        <w:jc w:val="both"/>
        <w:rPr>
          <w:rFonts w:ascii="Arial Narrow" w:hAnsi="Arial Narrow" w:cs="Times New Roman"/>
          <w:b/>
          <w:sz w:val="24"/>
          <w:szCs w:val="24"/>
          <w:lang w:val="es-CO"/>
        </w:rPr>
      </w:pPr>
    </w:p>
    <w:p w14:paraId="76421607" w14:textId="77777777" w:rsidR="006C65F4" w:rsidRPr="006C65F4" w:rsidRDefault="006C65F4" w:rsidP="00552DA6">
      <w:pPr>
        <w:jc w:val="both"/>
        <w:rPr>
          <w:rFonts w:ascii="Arial Narrow" w:hAnsi="Arial Narrow" w:cs="Times New Roman"/>
          <w:b/>
          <w:sz w:val="24"/>
          <w:szCs w:val="24"/>
          <w:lang w:val="es-CO"/>
        </w:rPr>
      </w:pPr>
    </w:p>
    <w:p w14:paraId="6053FF21" w14:textId="77777777" w:rsidR="006C65F4" w:rsidRPr="006C65F4" w:rsidRDefault="006C65F4" w:rsidP="00552DA6">
      <w:pPr>
        <w:jc w:val="both"/>
        <w:rPr>
          <w:rFonts w:ascii="Arial Narrow" w:hAnsi="Arial Narrow" w:cs="Times New Roman"/>
          <w:b/>
          <w:sz w:val="24"/>
          <w:szCs w:val="24"/>
          <w:lang w:val="es-CO"/>
        </w:rPr>
      </w:pPr>
    </w:p>
    <w:p w14:paraId="7B009F95" w14:textId="77777777" w:rsidR="00B01786" w:rsidRDefault="00B01786" w:rsidP="00552DA6">
      <w:pPr>
        <w:jc w:val="both"/>
        <w:rPr>
          <w:rFonts w:ascii="Arial Narrow" w:hAnsi="Arial Narrow" w:cs="Times New Roman"/>
          <w:b/>
          <w:sz w:val="24"/>
          <w:szCs w:val="24"/>
          <w:lang w:val="es-CO"/>
        </w:rPr>
      </w:pPr>
    </w:p>
    <w:p w14:paraId="61F71468" w14:textId="77777777" w:rsidR="00B01786" w:rsidRDefault="00B01786" w:rsidP="00552DA6">
      <w:pPr>
        <w:jc w:val="both"/>
        <w:rPr>
          <w:rFonts w:ascii="Arial Narrow" w:hAnsi="Arial Narrow" w:cs="Times New Roman"/>
          <w:b/>
          <w:sz w:val="24"/>
          <w:szCs w:val="24"/>
          <w:lang w:val="es-CO"/>
        </w:rPr>
      </w:pPr>
    </w:p>
    <w:p w14:paraId="116F871B" w14:textId="4A859CBC"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LUIS EDUARDO DÍAZGRANADOS </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CARLOS ABRAHAM JIMÉNEZ</w:t>
      </w:r>
    </w:p>
    <w:p w14:paraId="7E9EE2C8"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Senador de la República</w:t>
      </w:r>
    </w:p>
    <w:p w14:paraId="306F19E7"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ab/>
      </w:r>
    </w:p>
    <w:p w14:paraId="31418783" w14:textId="77777777" w:rsidR="006C65F4" w:rsidRPr="006C65F4" w:rsidRDefault="006C65F4" w:rsidP="00552DA6">
      <w:pPr>
        <w:jc w:val="both"/>
        <w:rPr>
          <w:rFonts w:ascii="Arial Narrow" w:hAnsi="Arial Narrow" w:cs="Times New Roman"/>
          <w:b/>
          <w:sz w:val="24"/>
          <w:szCs w:val="24"/>
          <w:lang w:val="es-CO"/>
        </w:rPr>
      </w:pPr>
    </w:p>
    <w:p w14:paraId="39F88934" w14:textId="77777777" w:rsidR="006C65F4" w:rsidRPr="006C65F4" w:rsidRDefault="006C65F4" w:rsidP="00552DA6">
      <w:pPr>
        <w:jc w:val="both"/>
        <w:rPr>
          <w:rFonts w:ascii="Arial Narrow" w:hAnsi="Arial Narrow" w:cs="Times New Roman"/>
          <w:b/>
          <w:sz w:val="24"/>
          <w:szCs w:val="24"/>
          <w:lang w:val="es-CO"/>
        </w:rPr>
      </w:pPr>
    </w:p>
    <w:p w14:paraId="0EB456DA" w14:textId="77777777" w:rsidR="006C65F4" w:rsidRPr="006C65F4" w:rsidRDefault="006C65F4" w:rsidP="00552DA6">
      <w:pPr>
        <w:jc w:val="both"/>
        <w:rPr>
          <w:rFonts w:ascii="Arial Narrow" w:hAnsi="Arial Narrow" w:cs="Times New Roman"/>
          <w:b/>
          <w:sz w:val="24"/>
          <w:szCs w:val="24"/>
          <w:lang w:val="es-CO"/>
        </w:rPr>
      </w:pPr>
    </w:p>
    <w:p w14:paraId="37749D32" w14:textId="02DABF68"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DAIRA GALVIS MÉNDEZ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JOSÉ LUIS PÉREZ OYUELA</w:t>
      </w:r>
    </w:p>
    <w:p w14:paraId="0FBF6341" w14:textId="1CED9A80"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Senadora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Senador de la República</w:t>
      </w:r>
    </w:p>
    <w:p w14:paraId="3C4F7128" w14:textId="77777777" w:rsidR="006C65F4" w:rsidRPr="006C65F4" w:rsidRDefault="006C65F4" w:rsidP="00552DA6">
      <w:pPr>
        <w:jc w:val="both"/>
        <w:rPr>
          <w:rFonts w:ascii="Arial Narrow" w:hAnsi="Arial Narrow" w:cs="Times New Roman"/>
          <w:b/>
          <w:sz w:val="24"/>
          <w:szCs w:val="24"/>
          <w:lang w:val="es-CO"/>
        </w:rPr>
      </w:pPr>
    </w:p>
    <w:p w14:paraId="4EB4DC61" w14:textId="77777777" w:rsidR="006C65F4" w:rsidRPr="006C65F4" w:rsidRDefault="006C65F4" w:rsidP="00552DA6">
      <w:pPr>
        <w:jc w:val="both"/>
        <w:rPr>
          <w:rFonts w:ascii="Arial Narrow" w:hAnsi="Arial Narrow" w:cs="Times New Roman"/>
          <w:b/>
          <w:sz w:val="24"/>
          <w:szCs w:val="24"/>
          <w:lang w:val="es-CO"/>
        </w:rPr>
      </w:pPr>
    </w:p>
    <w:p w14:paraId="0B774EB5" w14:textId="77777777" w:rsidR="006C65F4" w:rsidRPr="006C65F4" w:rsidRDefault="006C65F4" w:rsidP="00552DA6">
      <w:pPr>
        <w:jc w:val="both"/>
        <w:rPr>
          <w:rFonts w:ascii="Arial Narrow" w:hAnsi="Arial Narrow" w:cs="Times New Roman"/>
          <w:b/>
          <w:sz w:val="24"/>
          <w:szCs w:val="24"/>
          <w:lang w:val="es-CO"/>
        </w:rPr>
      </w:pPr>
    </w:p>
    <w:p w14:paraId="7B132495" w14:textId="77777777" w:rsidR="006C65F4" w:rsidRPr="006C65F4" w:rsidRDefault="006C65F4" w:rsidP="00552DA6">
      <w:pPr>
        <w:jc w:val="both"/>
        <w:rPr>
          <w:rFonts w:ascii="Arial Narrow" w:hAnsi="Arial Narrow" w:cs="Times New Roman"/>
          <w:b/>
          <w:sz w:val="24"/>
          <w:szCs w:val="24"/>
          <w:lang w:val="es-CO"/>
        </w:rPr>
      </w:pPr>
    </w:p>
    <w:p w14:paraId="286F5620" w14:textId="624CF04D"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DIDIER LOBO CHINCHILLA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EDGAR DIAZ CONTRERAS</w:t>
      </w:r>
    </w:p>
    <w:p w14:paraId="5247D5FA" w14:textId="3CAB959C"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Senador de la República</w:t>
      </w:r>
    </w:p>
    <w:p w14:paraId="28E8B52F" w14:textId="77777777" w:rsidR="006C65F4" w:rsidRPr="006C65F4" w:rsidRDefault="006C65F4" w:rsidP="00552DA6">
      <w:pPr>
        <w:jc w:val="both"/>
        <w:rPr>
          <w:rFonts w:ascii="Arial Narrow" w:hAnsi="Arial Narrow" w:cs="Times New Roman"/>
          <w:b/>
          <w:sz w:val="24"/>
          <w:szCs w:val="24"/>
          <w:lang w:val="es-CO"/>
        </w:rPr>
      </w:pPr>
    </w:p>
    <w:p w14:paraId="027B8BFE" w14:textId="77777777" w:rsidR="006C65F4" w:rsidRPr="006C65F4" w:rsidRDefault="006C65F4" w:rsidP="00552DA6">
      <w:pPr>
        <w:jc w:val="both"/>
        <w:rPr>
          <w:rFonts w:ascii="Arial Narrow" w:hAnsi="Arial Narrow" w:cs="Times New Roman"/>
          <w:b/>
          <w:sz w:val="24"/>
          <w:szCs w:val="24"/>
          <w:lang w:val="es-CO"/>
        </w:rPr>
      </w:pPr>
    </w:p>
    <w:p w14:paraId="58B6406D" w14:textId="77777777" w:rsidR="006C65F4" w:rsidRPr="006C65F4" w:rsidRDefault="006C65F4" w:rsidP="00552DA6">
      <w:pPr>
        <w:jc w:val="both"/>
        <w:rPr>
          <w:rFonts w:ascii="Arial Narrow" w:hAnsi="Arial Narrow" w:cs="Times New Roman"/>
          <w:b/>
          <w:sz w:val="24"/>
          <w:szCs w:val="24"/>
          <w:lang w:val="es-CO"/>
        </w:rPr>
      </w:pPr>
    </w:p>
    <w:p w14:paraId="62D2756E" w14:textId="6FD20306"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GERMAN VARON COTRINO   </w:t>
      </w:r>
      <w:r w:rsidRPr="006C65F4">
        <w:rPr>
          <w:rFonts w:ascii="Arial Narrow" w:hAnsi="Arial Narrow" w:cs="Times New Roman"/>
          <w:b/>
          <w:sz w:val="24"/>
          <w:szCs w:val="24"/>
          <w:lang w:val="es-CO"/>
        </w:rPr>
        <w:tab/>
        <w:t xml:space="preserve">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002D6D1E">
        <w:rPr>
          <w:rFonts w:ascii="Arial Narrow" w:hAnsi="Arial Narrow" w:cs="Times New Roman"/>
          <w:b/>
          <w:sz w:val="24"/>
          <w:szCs w:val="24"/>
          <w:lang w:val="es-CO"/>
        </w:rPr>
        <w:t xml:space="preserve">  </w:t>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RODRIGO LARA RESTREPO</w:t>
      </w:r>
    </w:p>
    <w:p w14:paraId="3EEFFA04" w14:textId="53761890"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Senador de la República</w:t>
      </w:r>
    </w:p>
    <w:p w14:paraId="17574B5D" w14:textId="77777777" w:rsidR="006C65F4" w:rsidRPr="006C65F4" w:rsidRDefault="006C65F4" w:rsidP="00552DA6">
      <w:pPr>
        <w:jc w:val="both"/>
        <w:rPr>
          <w:rFonts w:ascii="Arial Narrow" w:hAnsi="Arial Narrow" w:cs="Times New Roman"/>
          <w:b/>
          <w:sz w:val="24"/>
          <w:szCs w:val="24"/>
          <w:lang w:val="es-CO"/>
        </w:rPr>
      </w:pPr>
    </w:p>
    <w:p w14:paraId="0AF2F572" w14:textId="77777777" w:rsidR="006C65F4" w:rsidRPr="006C65F4" w:rsidRDefault="006C65F4" w:rsidP="00552DA6">
      <w:pPr>
        <w:jc w:val="both"/>
        <w:rPr>
          <w:rFonts w:ascii="Arial Narrow" w:hAnsi="Arial Narrow" w:cs="Times New Roman"/>
          <w:b/>
          <w:sz w:val="24"/>
          <w:szCs w:val="24"/>
          <w:lang w:val="es-CO"/>
        </w:rPr>
      </w:pPr>
    </w:p>
    <w:p w14:paraId="25BED4E8" w14:textId="77777777" w:rsidR="006C65F4" w:rsidRPr="006C65F4" w:rsidRDefault="006C65F4" w:rsidP="00552DA6">
      <w:pPr>
        <w:jc w:val="both"/>
        <w:rPr>
          <w:rFonts w:ascii="Arial Narrow" w:hAnsi="Arial Narrow" w:cs="Times New Roman"/>
          <w:b/>
          <w:sz w:val="24"/>
          <w:szCs w:val="24"/>
          <w:lang w:val="es-CO"/>
        </w:rPr>
      </w:pPr>
    </w:p>
    <w:p w14:paraId="24FA8E7E" w14:textId="66CAF92F"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ARTURO CHAR CHALJUB                                    </w:t>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 xml:space="preserve"> </w:t>
      </w:r>
      <w:r w:rsidR="002D6D1E">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 xml:space="preserve">RICHARD ALFONSO AGUILAR VILLA </w:t>
      </w:r>
    </w:p>
    <w:p w14:paraId="3B3932D1"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Senador de la República</w:t>
      </w:r>
    </w:p>
    <w:p w14:paraId="1C5F5ADD" w14:textId="77777777" w:rsidR="006C65F4" w:rsidRPr="006C65F4" w:rsidRDefault="006C65F4" w:rsidP="00552DA6">
      <w:pPr>
        <w:jc w:val="both"/>
        <w:rPr>
          <w:rFonts w:ascii="Arial Narrow" w:hAnsi="Arial Narrow" w:cs="Times New Roman"/>
          <w:b/>
          <w:sz w:val="24"/>
          <w:szCs w:val="24"/>
          <w:lang w:val="es-CO"/>
        </w:rPr>
      </w:pPr>
    </w:p>
    <w:p w14:paraId="112D8916" w14:textId="77777777" w:rsidR="006C65F4" w:rsidRPr="006C65F4" w:rsidRDefault="006C65F4" w:rsidP="00552DA6">
      <w:pPr>
        <w:jc w:val="both"/>
        <w:rPr>
          <w:rFonts w:ascii="Arial Narrow" w:hAnsi="Arial Narrow" w:cs="Times New Roman"/>
          <w:b/>
          <w:sz w:val="24"/>
          <w:szCs w:val="24"/>
          <w:lang w:val="es-CO"/>
        </w:rPr>
      </w:pPr>
    </w:p>
    <w:p w14:paraId="1AF0B855" w14:textId="77777777" w:rsidR="006C65F4" w:rsidRPr="006C65F4" w:rsidRDefault="006C65F4" w:rsidP="00552DA6">
      <w:pPr>
        <w:jc w:val="both"/>
        <w:rPr>
          <w:rFonts w:ascii="Arial Narrow" w:hAnsi="Arial Narrow" w:cs="Times New Roman"/>
          <w:b/>
          <w:sz w:val="24"/>
          <w:szCs w:val="24"/>
          <w:lang w:val="es-CO"/>
        </w:rPr>
      </w:pPr>
    </w:p>
    <w:p w14:paraId="20ACB99A" w14:textId="77777777" w:rsidR="00B01786" w:rsidRDefault="00B01786" w:rsidP="00552DA6">
      <w:pPr>
        <w:jc w:val="both"/>
        <w:rPr>
          <w:rFonts w:ascii="Arial Narrow" w:hAnsi="Arial Narrow" w:cs="Times New Roman"/>
          <w:b/>
          <w:sz w:val="24"/>
          <w:szCs w:val="24"/>
          <w:lang w:val="es-CO"/>
        </w:rPr>
      </w:pPr>
    </w:p>
    <w:p w14:paraId="1D590424" w14:textId="77777777" w:rsidR="00B01786" w:rsidRDefault="00B01786" w:rsidP="00552DA6">
      <w:pPr>
        <w:jc w:val="both"/>
        <w:rPr>
          <w:rFonts w:ascii="Arial Narrow" w:hAnsi="Arial Narrow" w:cs="Times New Roman"/>
          <w:b/>
          <w:sz w:val="24"/>
          <w:szCs w:val="24"/>
          <w:lang w:val="es-CO"/>
        </w:rPr>
      </w:pPr>
    </w:p>
    <w:p w14:paraId="4F63A154" w14:textId="19B6D266"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ANTONIO ZABARAÍN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 xml:space="preserve">TEMÍSTOCLES ORTEGA </w:t>
      </w:r>
    </w:p>
    <w:p w14:paraId="3C30FED0" w14:textId="15B25B23"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Senador de la República</w:t>
      </w:r>
    </w:p>
    <w:p w14:paraId="3EAC4F99" w14:textId="77777777" w:rsidR="006C65F4" w:rsidRPr="006C65F4" w:rsidRDefault="006C65F4" w:rsidP="00552DA6">
      <w:pPr>
        <w:jc w:val="both"/>
        <w:rPr>
          <w:rFonts w:ascii="Arial Narrow" w:hAnsi="Arial Narrow" w:cs="Times New Roman"/>
          <w:b/>
          <w:sz w:val="24"/>
          <w:szCs w:val="24"/>
          <w:lang w:val="es-CO"/>
        </w:rPr>
      </w:pPr>
    </w:p>
    <w:p w14:paraId="737678D8" w14:textId="77777777" w:rsidR="006C65F4" w:rsidRPr="006C65F4" w:rsidRDefault="006C65F4" w:rsidP="00552DA6">
      <w:pPr>
        <w:jc w:val="both"/>
        <w:rPr>
          <w:rFonts w:ascii="Arial Narrow" w:hAnsi="Arial Narrow" w:cs="Times New Roman"/>
          <w:b/>
          <w:sz w:val="24"/>
          <w:szCs w:val="24"/>
          <w:lang w:val="es-CO"/>
        </w:rPr>
      </w:pPr>
    </w:p>
    <w:p w14:paraId="2306F5A0" w14:textId="77777777" w:rsidR="006C65F4" w:rsidRPr="006C65F4" w:rsidRDefault="006C65F4" w:rsidP="00552DA6">
      <w:pPr>
        <w:jc w:val="both"/>
        <w:rPr>
          <w:rFonts w:ascii="Arial Narrow" w:hAnsi="Arial Narrow" w:cs="Times New Roman"/>
          <w:b/>
          <w:sz w:val="24"/>
          <w:szCs w:val="24"/>
          <w:lang w:val="es-CO"/>
        </w:rPr>
      </w:pPr>
    </w:p>
    <w:p w14:paraId="5D09B80A"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ANA MARÍA CASTAÑEDA                                    </w:t>
      </w:r>
      <w:r w:rsidRPr="006C65F4">
        <w:rPr>
          <w:rFonts w:ascii="Arial Narrow" w:hAnsi="Arial Narrow" w:cs="Times New Roman"/>
          <w:b/>
          <w:sz w:val="24"/>
          <w:szCs w:val="24"/>
          <w:lang w:val="es-CO"/>
        </w:rPr>
        <w:tab/>
        <w:t>CARLOS MOTOA SOLARTE</w:t>
      </w:r>
    </w:p>
    <w:p w14:paraId="58E64B52"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Senadora de la República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Senador de la República</w:t>
      </w:r>
    </w:p>
    <w:p w14:paraId="15E47404" w14:textId="77777777" w:rsidR="006C65F4" w:rsidRPr="006C65F4" w:rsidRDefault="006C65F4" w:rsidP="00552DA6">
      <w:pPr>
        <w:jc w:val="both"/>
        <w:rPr>
          <w:rFonts w:ascii="Arial Narrow" w:hAnsi="Arial Narrow" w:cs="Times New Roman"/>
          <w:b/>
          <w:sz w:val="24"/>
          <w:szCs w:val="24"/>
          <w:lang w:val="es-CO"/>
        </w:rPr>
      </w:pPr>
    </w:p>
    <w:p w14:paraId="78436E27" w14:textId="77777777" w:rsidR="006C65F4" w:rsidRPr="006C65F4" w:rsidRDefault="006C65F4" w:rsidP="00552DA6">
      <w:pPr>
        <w:jc w:val="both"/>
        <w:rPr>
          <w:rFonts w:ascii="Arial Narrow" w:hAnsi="Arial Narrow" w:cs="Times New Roman"/>
          <w:b/>
          <w:sz w:val="24"/>
          <w:szCs w:val="24"/>
          <w:lang w:val="es-CO"/>
        </w:rPr>
      </w:pPr>
    </w:p>
    <w:p w14:paraId="4DE5D0EB" w14:textId="2CAAC90F" w:rsidR="006C65F4" w:rsidRPr="006C65F4" w:rsidRDefault="00552DA6" w:rsidP="002D6D1E">
      <w:pPr>
        <w:jc w:val="center"/>
        <w:rPr>
          <w:rFonts w:ascii="Arial Narrow" w:hAnsi="Arial Narrow" w:cs="Times New Roman"/>
          <w:b/>
          <w:sz w:val="24"/>
          <w:szCs w:val="24"/>
          <w:lang w:val="es-CO"/>
        </w:rPr>
      </w:pPr>
      <w:r>
        <w:rPr>
          <w:rFonts w:ascii="Arial Narrow" w:hAnsi="Arial Narrow" w:cs="Times New Roman"/>
          <w:b/>
          <w:sz w:val="24"/>
          <w:szCs w:val="24"/>
          <w:lang w:val="es-CO"/>
        </w:rPr>
        <w:t>Bancada Cámara d</w:t>
      </w:r>
      <w:r w:rsidRPr="006C65F4">
        <w:rPr>
          <w:rFonts w:ascii="Arial Narrow" w:hAnsi="Arial Narrow" w:cs="Times New Roman"/>
          <w:b/>
          <w:sz w:val="24"/>
          <w:szCs w:val="24"/>
          <w:lang w:val="es-CO"/>
        </w:rPr>
        <w:t>e Representantes</w:t>
      </w:r>
    </w:p>
    <w:p w14:paraId="048C9FDE" w14:textId="77777777" w:rsidR="006C65F4" w:rsidRPr="006C65F4" w:rsidRDefault="006C65F4" w:rsidP="00552DA6">
      <w:pPr>
        <w:jc w:val="both"/>
        <w:rPr>
          <w:rFonts w:ascii="Arial Narrow" w:hAnsi="Arial Narrow" w:cs="Times New Roman"/>
          <w:b/>
          <w:sz w:val="24"/>
          <w:szCs w:val="24"/>
          <w:lang w:val="es-CO"/>
        </w:rPr>
      </w:pPr>
    </w:p>
    <w:p w14:paraId="21DDA89E" w14:textId="77777777" w:rsidR="006C65F4" w:rsidRPr="006C65F4" w:rsidRDefault="006C65F4" w:rsidP="00552DA6">
      <w:pPr>
        <w:jc w:val="both"/>
        <w:rPr>
          <w:rFonts w:ascii="Arial Narrow" w:hAnsi="Arial Narrow" w:cs="Times New Roman"/>
          <w:b/>
          <w:sz w:val="24"/>
          <w:szCs w:val="24"/>
          <w:lang w:val="es-CO"/>
        </w:rPr>
      </w:pPr>
    </w:p>
    <w:p w14:paraId="5F7CD600" w14:textId="77777777" w:rsidR="00552DA6" w:rsidRDefault="00552DA6" w:rsidP="00552DA6">
      <w:pPr>
        <w:jc w:val="both"/>
        <w:rPr>
          <w:rFonts w:ascii="Arial Narrow" w:hAnsi="Arial Narrow" w:cs="Times New Roman"/>
          <w:b/>
          <w:sz w:val="24"/>
          <w:szCs w:val="24"/>
          <w:lang w:val="es-CO"/>
        </w:rPr>
      </w:pPr>
    </w:p>
    <w:p w14:paraId="46718124" w14:textId="230E3602" w:rsidR="006C65F4" w:rsidRPr="006C65F4" w:rsidRDefault="006C65F4" w:rsidP="00552DA6">
      <w:pPr>
        <w:jc w:val="both"/>
        <w:rPr>
          <w:rFonts w:ascii="Arial Narrow" w:hAnsi="Arial Narrow" w:cs="Times New Roman"/>
          <w:b/>
          <w:sz w:val="24"/>
          <w:szCs w:val="24"/>
          <w:lang w:val="es-CO"/>
        </w:rPr>
      </w:pPr>
      <w:r>
        <w:rPr>
          <w:rFonts w:ascii="Arial Narrow" w:hAnsi="Arial Narrow" w:cs="Times New Roman"/>
          <w:b/>
          <w:sz w:val="24"/>
          <w:szCs w:val="24"/>
          <w:lang w:val="es-CO"/>
        </w:rPr>
        <w:t>MAURICIO PARODY</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JOSÉ AMAR SEPÚLVEDA</w:t>
      </w:r>
    </w:p>
    <w:p w14:paraId="0B7427C2"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0226039D" w14:textId="77777777" w:rsidR="006C65F4" w:rsidRPr="006C65F4" w:rsidRDefault="006C65F4" w:rsidP="00552DA6">
      <w:pPr>
        <w:jc w:val="both"/>
        <w:rPr>
          <w:rFonts w:ascii="Arial Narrow" w:hAnsi="Arial Narrow" w:cs="Times New Roman"/>
          <w:b/>
          <w:sz w:val="24"/>
          <w:szCs w:val="24"/>
          <w:lang w:val="es-CO"/>
        </w:rPr>
      </w:pPr>
    </w:p>
    <w:p w14:paraId="0765521D" w14:textId="77777777" w:rsidR="006C65F4" w:rsidRPr="006C65F4" w:rsidRDefault="006C65F4" w:rsidP="00552DA6">
      <w:pPr>
        <w:jc w:val="both"/>
        <w:rPr>
          <w:rFonts w:ascii="Arial Narrow" w:hAnsi="Arial Narrow" w:cs="Times New Roman"/>
          <w:b/>
          <w:sz w:val="24"/>
          <w:szCs w:val="24"/>
          <w:lang w:val="es-CO"/>
        </w:rPr>
      </w:pPr>
    </w:p>
    <w:p w14:paraId="550BDF3A" w14:textId="77777777" w:rsidR="006C65F4" w:rsidRPr="006C65F4" w:rsidRDefault="006C65F4" w:rsidP="00552DA6">
      <w:pPr>
        <w:jc w:val="both"/>
        <w:rPr>
          <w:rFonts w:ascii="Arial Narrow" w:hAnsi="Arial Narrow" w:cs="Times New Roman"/>
          <w:b/>
          <w:sz w:val="24"/>
          <w:szCs w:val="24"/>
          <w:lang w:val="es-CO"/>
        </w:rPr>
      </w:pPr>
    </w:p>
    <w:p w14:paraId="437FA9D9"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CESAR LORDUY MALDONADO</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MODESTO AGUILERA VIDES</w:t>
      </w:r>
    </w:p>
    <w:p w14:paraId="13A3C912"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0D6565D9" w14:textId="77777777" w:rsidR="006C65F4" w:rsidRPr="006C65F4" w:rsidRDefault="006C65F4" w:rsidP="00552DA6">
      <w:pPr>
        <w:jc w:val="both"/>
        <w:rPr>
          <w:rFonts w:ascii="Arial Narrow" w:hAnsi="Arial Narrow" w:cs="Times New Roman"/>
          <w:b/>
          <w:sz w:val="24"/>
          <w:szCs w:val="24"/>
          <w:lang w:val="es-CO"/>
        </w:rPr>
      </w:pPr>
    </w:p>
    <w:p w14:paraId="0600F30D" w14:textId="77777777" w:rsidR="006C65F4" w:rsidRPr="006C65F4" w:rsidRDefault="006C65F4" w:rsidP="00552DA6">
      <w:pPr>
        <w:jc w:val="both"/>
        <w:rPr>
          <w:rFonts w:ascii="Arial Narrow" w:hAnsi="Arial Narrow" w:cs="Times New Roman"/>
          <w:b/>
          <w:sz w:val="24"/>
          <w:szCs w:val="24"/>
          <w:lang w:val="es-CO"/>
        </w:rPr>
      </w:pPr>
    </w:p>
    <w:p w14:paraId="6D78FC8E" w14:textId="77777777" w:rsidR="006C65F4" w:rsidRPr="006C65F4" w:rsidRDefault="006C65F4" w:rsidP="00552DA6">
      <w:pPr>
        <w:jc w:val="both"/>
        <w:rPr>
          <w:rFonts w:ascii="Arial Narrow" w:hAnsi="Arial Narrow" w:cs="Times New Roman"/>
          <w:b/>
          <w:sz w:val="24"/>
          <w:szCs w:val="24"/>
          <w:lang w:val="es-CO"/>
        </w:rPr>
      </w:pPr>
    </w:p>
    <w:p w14:paraId="5ED6CE98" w14:textId="77777777" w:rsidR="00B01786" w:rsidRDefault="00B01786" w:rsidP="00552DA6">
      <w:pPr>
        <w:jc w:val="both"/>
        <w:rPr>
          <w:rFonts w:ascii="Arial Narrow" w:hAnsi="Arial Narrow" w:cs="Times New Roman"/>
          <w:b/>
          <w:sz w:val="24"/>
          <w:szCs w:val="24"/>
          <w:lang w:val="es-CO"/>
        </w:rPr>
      </w:pPr>
    </w:p>
    <w:p w14:paraId="71C07DE0" w14:textId="77777777" w:rsidR="00B01786" w:rsidRDefault="00B01786" w:rsidP="00552DA6">
      <w:pPr>
        <w:jc w:val="both"/>
        <w:rPr>
          <w:rFonts w:ascii="Arial Narrow" w:hAnsi="Arial Narrow" w:cs="Times New Roman"/>
          <w:b/>
          <w:sz w:val="24"/>
          <w:szCs w:val="24"/>
          <w:lang w:val="es-CO"/>
        </w:rPr>
      </w:pPr>
    </w:p>
    <w:p w14:paraId="557DD4B0" w14:textId="733AA29F"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KARINA ROJANO PALACIO</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ANGELA SÁNCHEZ LEAL</w:t>
      </w:r>
    </w:p>
    <w:p w14:paraId="57553C94"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7C01CF08" w14:textId="77777777" w:rsidR="006C65F4" w:rsidRPr="006C65F4" w:rsidRDefault="006C65F4" w:rsidP="00552DA6">
      <w:pPr>
        <w:jc w:val="both"/>
        <w:rPr>
          <w:rFonts w:ascii="Arial Narrow" w:hAnsi="Arial Narrow" w:cs="Times New Roman"/>
          <w:b/>
          <w:sz w:val="24"/>
          <w:szCs w:val="24"/>
          <w:lang w:val="es-CO"/>
        </w:rPr>
      </w:pPr>
    </w:p>
    <w:p w14:paraId="6C705ADE" w14:textId="77777777" w:rsidR="006C65F4" w:rsidRPr="006C65F4" w:rsidRDefault="006C65F4" w:rsidP="00552DA6">
      <w:pPr>
        <w:jc w:val="both"/>
        <w:rPr>
          <w:rFonts w:ascii="Arial Narrow" w:hAnsi="Arial Narrow" w:cs="Times New Roman"/>
          <w:b/>
          <w:sz w:val="24"/>
          <w:szCs w:val="24"/>
          <w:lang w:val="es-CO"/>
        </w:rPr>
      </w:pPr>
    </w:p>
    <w:p w14:paraId="2D5AE552" w14:textId="77777777" w:rsidR="006C65F4" w:rsidRPr="006C65F4" w:rsidRDefault="006C65F4" w:rsidP="00552DA6">
      <w:pPr>
        <w:jc w:val="both"/>
        <w:rPr>
          <w:rFonts w:ascii="Arial Narrow" w:hAnsi="Arial Narrow" w:cs="Times New Roman"/>
          <w:b/>
          <w:sz w:val="24"/>
          <w:szCs w:val="24"/>
          <w:lang w:val="es-CO"/>
        </w:rPr>
      </w:pPr>
    </w:p>
    <w:p w14:paraId="131C3935" w14:textId="77777777" w:rsidR="006C65F4" w:rsidRPr="006C65F4" w:rsidRDefault="006C65F4" w:rsidP="00552DA6">
      <w:pPr>
        <w:jc w:val="both"/>
        <w:rPr>
          <w:rFonts w:ascii="Arial Narrow" w:hAnsi="Arial Narrow" w:cs="Times New Roman"/>
          <w:b/>
          <w:sz w:val="24"/>
          <w:szCs w:val="24"/>
          <w:lang w:val="en-US"/>
        </w:rPr>
      </w:pPr>
      <w:r w:rsidRPr="006C65F4">
        <w:rPr>
          <w:rFonts w:ascii="Arial Narrow" w:hAnsi="Arial Narrow" w:cs="Times New Roman"/>
          <w:b/>
          <w:sz w:val="24"/>
          <w:szCs w:val="24"/>
          <w:lang w:val="en-US"/>
        </w:rPr>
        <w:t>JOSÉ DANIEL LÓPEZ JIMÉNEZ</w:t>
      </w:r>
      <w:r w:rsidRPr="006C65F4">
        <w:rPr>
          <w:rFonts w:ascii="Arial Narrow" w:hAnsi="Arial Narrow" w:cs="Times New Roman"/>
          <w:b/>
          <w:sz w:val="24"/>
          <w:szCs w:val="24"/>
          <w:lang w:val="en-US"/>
        </w:rPr>
        <w:tab/>
        <w:t xml:space="preserve">                       </w:t>
      </w:r>
      <w:r w:rsidRPr="006C65F4">
        <w:rPr>
          <w:rFonts w:ascii="Arial Narrow" w:hAnsi="Arial Narrow" w:cs="Times New Roman"/>
          <w:b/>
          <w:sz w:val="24"/>
          <w:szCs w:val="24"/>
          <w:lang w:val="en-US"/>
        </w:rPr>
        <w:tab/>
        <w:t xml:space="preserve">JORGE BENEDETTI </w:t>
      </w:r>
    </w:p>
    <w:p w14:paraId="3CCB657E"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6201784D" w14:textId="77777777" w:rsidR="006C65F4" w:rsidRPr="006C65F4" w:rsidRDefault="006C65F4" w:rsidP="00552DA6">
      <w:pPr>
        <w:jc w:val="both"/>
        <w:rPr>
          <w:rFonts w:ascii="Arial Narrow" w:hAnsi="Arial Narrow" w:cs="Times New Roman"/>
          <w:b/>
          <w:sz w:val="24"/>
          <w:szCs w:val="24"/>
          <w:lang w:val="es-CO"/>
        </w:rPr>
      </w:pPr>
    </w:p>
    <w:p w14:paraId="6D710088" w14:textId="77777777" w:rsidR="006C65F4" w:rsidRPr="006C65F4" w:rsidRDefault="006C65F4" w:rsidP="00552DA6">
      <w:pPr>
        <w:jc w:val="both"/>
        <w:rPr>
          <w:rFonts w:ascii="Arial Narrow" w:hAnsi="Arial Narrow" w:cs="Times New Roman"/>
          <w:b/>
          <w:sz w:val="24"/>
          <w:szCs w:val="24"/>
          <w:lang w:val="es-CO"/>
        </w:rPr>
      </w:pPr>
    </w:p>
    <w:p w14:paraId="232E4417" w14:textId="77777777" w:rsidR="006C65F4" w:rsidRPr="006C65F4" w:rsidRDefault="006C65F4" w:rsidP="00552DA6">
      <w:pPr>
        <w:jc w:val="both"/>
        <w:rPr>
          <w:rFonts w:ascii="Arial Narrow" w:hAnsi="Arial Narrow" w:cs="Times New Roman"/>
          <w:b/>
          <w:sz w:val="24"/>
          <w:szCs w:val="24"/>
          <w:lang w:val="es-CO"/>
        </w:rPr>
      </w:pPr>
    </w:p>
    <w:p w14:paraId="40F6E260" w14:textId="2B7D9AEF"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KAREN CURE CORCIONE       </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 xml:space="preserve">     </w:t>
      </w:r>
      <w:r w:rsidRPr="006C65F4">
        <w:rPr>
          <w:rFonts w:ascii="Arial Narrow" w:hAnsi="Arial Narrow" w:cs="Times New Roman"/>
          <w:b/>
          <w:sz w:val="24"/>
          <w:szCs w:val="24"/>
          <w:lang w:val="es-CO"/>
        </w:rPr>
        <w:tab/>
      </w:r>
      <w:r>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GUSTAVO PUENTES DÍAZ</w:t>
      </w:r>
    </w:p>
    <w:p w14:paraId="5A57434E"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60BDFDA5" w14:textId="77777777" w:rsidR="006C65F4" w:rsidRPr="006C65F4" w:rsidRDefault="006C65F4" w:rsidP="00552DA6">
      <w:pPr>
        <w:jc w:val="both"/>
        <w:rPr>
          <w:rFonts w:ascii="Arial Narrow" w:hAnsi="Arial Narrow" w:cs="Times New Roman"/>
          <w:b/>
          <w:sz w:val="24"/>
          <w:szCs w:val="24"/>
          <w:lang w:val="es-CO"/>
        </w:rPr>
      </w:pPr>
    </w:p>
    <w:p w14:paraId="73B89BDF" w14:textId="77777777" w:rsidR="006C65F4" w:rsidRPr="006C65F4" w:rsidRDefault="006C65F4" w:rsidP="00552DA6">
      <w:pPr>
        <w:jc w:val="both"/>
        <w:rPr>
          <w:rFonts w:ascii="Arial Narrow" w:hAnsi="Arial Narrow" w:cs="Times New Roman"/>
          <w:b/>
          <w:sz w:val="24"/>
          <w:szCs w:val="24"/>
          <w:lang w:val="es-CO"/>
        </w:rPr>
      </w:pPr>
    </w:p>
    <w:p w14:paraId="0C40C0A9" w14:textId="77777777" w:rsidR="006C65F4" w:rsidRPr="006C65F4" w:rsidRDefault="006C65F4" w:rsidP="00552DA6">
      <w:pPr>
        <w:jc w:val="both"/>
        <w:rPr>
          <w:rFonts w:ascii="Arial Narrow" w:hAnsi="Arial Narrow" w:cs="Times New Roman"/>
          <w:b/>
          <w:sz w:val="24"/>
          <w:szCs w:val="24"/>
          <w:lang w:val="es-CO"/>
        </w:rPr>
      </w:pPr>
    </w:p>
    <w:p w14:paraId="2B2BD69B"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ERWIN ARIAS BETANCUR</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ELOY QUINTERO ROMERO</w:t>
      </w:r>
    </w:p>
    <w:p w14:paraId="4BD4CF86"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3E2A3201" w14:textId="77777777" w:rsidR="006C65F4" w:rsidRPr="006C65F4" w:rsidRDefault="006C65F4" w:rsidP="00552DA6">
      <w:pPr>
        <w:jc w:val="both"/>
        <w:rPr>
          <w:rFonts w:ascii="Arial Narrow" w:hAnsi="Arial Narrow" w:cs="Times New Roman"/>
          <w:b/>
          <w:sz w:val="24"/>
          <w:szCs w:val="24"/>
          <w:lang w:val="es-CO"/>
        </w:rPr>
      </w:pPr>
    </w:p>
    <w:p w14:paraId="73CD2089" w14:textId="77777777" w:rsidR="006C65F4" w:rsidRPr="006C65F4" w:rsidRDefault="006C65F4" w:rsidP="00552DA6">
      <w:pPr>
        <w:jc w:val="both"/>
        <w:rPr>
          <w:rFonts w:ascii="Arial Narrow" w:hAnsi="Arial Narrow" w:cs="Times New Roman"/>
          <w:b/>
          <w:sz w:val="24"/>
          <w:szCs w:val="24"/>
          <w:lang w:val="es-CO"/>
        </w:rPr>
      </w:pPr>
    </w:p>
    <w:p w14:paraId="2963B7E2" w14:textId="532AB06A"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GLORIA BETTY ZORRO AFRICANO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 xml:space="preserve">NÉSTOR LEONARDO RICO </w:t>
      </w:r>
      <w:proofErr w:type="spellStart"/>
      <w:r w:rsidRPr="006C65F4">
        <w:rPr>
          <w:rFonts w:ascii="Arial Narrow" w:hAnsi="Arial Narrow" w:cs="Times New Roman"/>
          <w:b/>
          <w:sz w:val="24"/>
          <w:szCs w:val="24"/>
          <w:lang w:val="es-CO"/>
        </w:rPr>
        <w:t>RICO</w:t>
      </w:r>
      <w:proofErr w:type="spellEnd"/>
    </w:p>
    <w:p w14:paraId="71922454"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0E889272" w14:textId="77777777" w:rsidR="006C65F4" w:rsidRPr="006C65F4" w:rsidRDefault="006C65F4" w:rsidP="00552DA6">
      <w:pPr>
        <w:jc w:val="both"/>
        <w:rPr>
          <w:rFonts w:ascii="Arial Narrow" w:hAnsi="Arial Narrow" w:cs="Times New Roman"/>
          <w:b/>
          <w:sz w:val="24"/>
          <w:szCs w:val="24"/>
          <w:lang w:val="es-CO"/>
        </w:rPr>
      </w:pPr>
    </w:p>
    <w:p w14:paraId="2866D07E" w14:textId="77777777" w:rsidR="006C65F4" w:rsidRPr="006C65F4" w:rsidRDefault="006C65F4" w:rsidP="00552DA6">
      <w:pPr>
        <w:jc w:val="both"/>
        <w:rPr>
          <w:rFonts w:ascii="Arial Narrow" w:hAnsi="Arial Narrow" w:cs="Times New Roman"/>
          <w:b/>
          <w:sz w:val="24"/>
          <w:szCs w:val="24"/>
          <w:lang w:val="es-CO"/>
        </w:rPr>
      </w:pPr>
    </w:p>
    <w:p w14:paraId="7B913963"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CARLOS CUENCA CHAUX</w:t>
      </w:r>
      <w:r w:rsidRPr="006C65F4">
        <w:rPr>
          <w:rFonts w:ascii="Arial Narrow" w:hAnsi="Arial Narrow" w:cs="Times New Roman"/>
          <w:b/>
          <w:sz w:val="24"/>
          <w:szCs w:val="24"/>
          <w:lang w:val="es-CO"/>
        </w:rPr>
        <w:tab/>
        <w:t xml:space="preserve">           </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DAVID PULIDO NOVOA</w:t>
      </w:r>
    </w:p>
    <w:p w14:paraId="0D537391"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55854B08" w14:textId="77777777" w:rsidR="006C65F4" w:rsidRPr="006C65F4" w:rsidRDefault="006C65F4" w:rsidP="00552DA6">
      <w:pPr>
        <w:jc w:val="both"/>
        <w:rPr>
          <w:rFonts w:ascii="Arial Narrow" w:hAnsi="Arial Narrow" w:cs="Times New Roman"/>
          <w:b/>
          <w:sz w:val="24"/>
          <w:szCs w:val="24"/>
          <w:lang w:val="es-CO"/>
        </w:rPr>
      </w:pPr>
    </w:p>
    <w:p w14:paraId="759C4513" w14:textId="77777777" w:rsidR="006C65F4" w:rsidRPr="006C65F4" w:rsidRDefault="006C65F4" w:rsidP="00552DA6">
      <w:pPr>
        <w:jc w:val="both"/>
        <w:rPr>
          <w:rFonts w:ascii="Arial Narrow" w:hAnsi="Arial Narrow" w:cs="Times New Roman"/>
          <w:b/>
          <w:sz w:val="24"/>
          <w:szCs w:val="24"/>
          <w:lang w:val="es-CO"/>
        </w:rPr>
      </w:pPr>
    </w:p>
    <w:p w14:paraId="0712DB93" w14:textId="77777777" w:rsidR="006C65F4" w:rsidRPr="006C65F4" w:rsidRDefault="006C65F4" w:rsidP="00552DA6">
      <w:pPr>
        <w:jc w:val="both"/>
        <w:rPr>
          <w:rFonts w:ascii="Arial Narrow" w:hAnsi="Arial Narrow" w:cs="Times New Roman"/>
          <w:b/>
          <w:sz w:val="24"/>
          <w:szCs w:val="24"/>
          <w:lang w:val="es-CO"/>
        </w:rPr>
      </w:pPr>
    </w:p>
    <w:p w14:paraId="797E38A4" w14:textId="27BEBA5C"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JULIO CÉSAR TRIANA QUINTERO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CARLOS MARIO FARELO DAZA</w:t>
      </w:r>
    </w:p>
    <w:p w14:paraId="7A4FEC27"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672388AE" w14:textId="77777777" w:rsidR="006C65F4" w:rsidRPr="006C65F4" w:rsidRDefault="006C65F4" w:rsidP="00552DA6">
      <w:pPr>
        <w:jc w:val="both"/>
        <w:rPr>
          <w:rFonts w:ascii="Arial Narrow" w:hAnsi="Arial Narrow" w:cs="Times New Roman"/>
          <w:b/>
          <w:sz w:val="24"/>
          <w:szCs w:val="24"/>
          <w:lang w:val="es-CO"/>
        </w:rPr>
      </w:pPr>
    </w:p>
    <w:p w14:paraId="593F666F" w14:textId="77777777" w:rsidR="006C65F4" w:rsidRPr="006C65F4" w:rsidRDefault="006C65F4" w:rsidP="00552DA6">
      <w:pPr>
        <w:jc w:val="both"/>
        <w:rPr>
          <w:rFonts w:ascii="Arial Narrow" w:hAnsi="Arial Narrow" w:cs="Times New Roman"/>
          <w:b/>
          <w:sz w:val="24"/>
          <w:szCs w:val="24"/>
          <w:lang w:val="es-CO"/>
        </w:rPr>
      </w:pPr>
    </w:p>
    <w:p w14:paraId="70498763" w14:textId="77777777" w:rsidR="006C65F4" w:rsidRPr="006C65F4" w:rsidRDefault="006C65F4" w:rsidP="00552DA6">
      <w:pPr>
        <w:jc w:val="both"/>
        <w:rPr>
          <w:rFonts w:ascii="Arial Narrow" w:hAnsi="Arial Narrow" w:cs="Times New Roman"/>
          <w:b/>
          <w:sz w:val="24"/>
          <w:szCs w:val="24"/>
          <w:lang w:val="es-CO"/>
        </w:rPr>
      </w:pPr>
    </w:p>
    <w:p w14:paraId="4FDBE3B7" w14:textId="5B002BD2"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JOSÉ LUIS PINEDO CAMPO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JAIME RODRÍGUEZ CONTRERAS</w:t>
      </w:r>
    </w:p>
    <w:p w14:paraId="41BBBBF9"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5A2706CA" w14:textId="77777777" w:rsidR="006C65F4" w:rsidRPr="006C65F4" w:rsidRDefault="006C65F4" w:rsidP="00552DA6">
      <w:pPr>
        <w:jc w:val="both"/>
        <w:rPr>
          <w:rFonts w:ascii="Arial Narrow" w:hAnsi="Arial Narrow" w:cs="Times New Roman"/>
          <w:b/>
          <w:sz w:val="24"/>
          <w:szCs w:val="24"/>
          <w:lang w:val="es-CO"/>
        </w:rPr>
      </w:pPr>
    </w:p>
    <w:p w14:paraId="263C4A3A" w14:textId="77777777" w:rsidR="006C65F4" w:rsidRPr="006C65F4" w:rsidRDefault="006C65F4" w:rsidP="00552DA6">
      <w:pPr>
        <w:jc w:val="both"/>
        <w:rPr>
          <w:rFonts w:ascii="Arial Narrow" w:hAnsi="Arial Narrow" w:cs="Times New Roman"/>
          <w:b/>
          <w:sz w:val="24"/>
          <w:szCs w:val="24"/>
          <w:lang w:val="es-CO"/>
        </w:rPr>
      </w:pPr>
    </w:p>
    <w:p w14:paraId="71F85A8D" w14:textId="77777777" w:rsidR="006C65F4" w:rsidRPr="006C65F4" w:rsidRDefault="006C65F4" w:rsidP="00552DA6">
      <w:pPr>
        <w:jc w:val="both"/>
        <w:rPr>
          <w:rFonts w:ascii="Arial Narrow" w:hAnsi="Arial Narrow" w:cs="Times New Roman"/>
          <w:b/>
          <w:sz w:val="24"/>
          <w:szCs w:val="24"/>
          <w:lang w:val="es-CO"/>
        </w:rPr>
      </w:pPr>
    </w:p>
    <w:p w14:paraId="5FB6B800" w14:textId="2EF01CF1"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BAYARDO BETANCOURT PÉREZ   </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CIRO FERNÁNDEZ NÚÑEZ</w:t>
      </w:r>
    </w:p>
    <w:p w14:paraId="7FBDBDAD"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2D228258" w14:textId="77777777" w:rsidR="006C65F4" w:rsidRPr="006C65F4" w:rsidRDefault="006C65F4" w:rsidP="00552DA6">
      <w:pPr>
        <w:jc w:val="both"/>
        <w:rPr>
          <w:rFonts w:ascii="Arial Narrow" w:hAnsi="Arial Narrow" w:cs="Times New Roman"/>
          <w:b/>
          <w:sz w:val="24"/>
          <w:szCs w:val="24"/>
          <w:lang w:val="es-CO"/>
        </w:rPr>
      </w:pPr>
    </w:p>
    <w:p w14:paraId="1FEF4469" w14:textId="77777777" w:rsidR="006C65F4" w:rsidRPr="006C65F4" w:rsidRDefault="006C65F4" w:rsidP="00552DA6">
      <w:pPr>
        <w:jc w:val="both"/>
        <w:rPr>
          <w:rFonts w:ascii="Arial Narrow" w:hAnsi="Arial Narrow" w:cs="Times New Roman"/>
          <w:b/>
          <w:sz w:val="24"/>
          <w:szCs w:val="24"/>
          <w:lang w:val="es-CO"/>
        </w:rPr>
      </w:pPr>
    </w:p>
    <w:p w14:paraId="39202CD6" w14:textId="77777777" w:rsidR="006C65F4" w:rsidRPr="006C65F4" w:rsidRDefault="006C65F4" w:rsidP="00552DA6">
      <w:pPr>
        <w:jc w:val="both"/>
        <w:rPr>
          <w:rFonts w:ascii="Arial Narrow" w:hAnsi="Arial Narrow" w:cs="Times New Roman"/>
          <w:b/>
          <w:sz w:val="24"/>
          <w:szCs w:val="24"/>
          <w:lang w:val="es-CO"/>
        </w:rPr>
      </w:pPr>
    </w:p>
    <w:p w14:paraId="2264EC87" w14:textId="40FB84F2"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JAIRO HUMBERTO CRISTO CORREA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ATILANO GIRALDO ARBOLEDA</w:t>
      </w:r>
    </w:p>
    <w:p w14:paraId="14D2C845"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7559AEA5" w14:textId="77777777" w:rsidR="006C65F4" w:rsidRPr="006C65F4" w:rsidRDefault="006C65F4" w:rsidP="00552DA6">
      <w:pPr>
        <w:jc w:val="both"/>
        <w:rPr>
          <w:rFonts w:ascii="Arial Narrow" w:hAnsi="Arial Narrow" w:cs="Times New Roman"/>
          <w:b/>
          <w:sz w:val="24"/>
          <w:szCs w:val="24"/>
          <w:lang w:val="es-CO"/>
        </w:rPr>
      </w:pPr>
    </w:p>
    <w:p w14:paraId="0C8DD6E5" w14:textId="77777777" w:rsidR="006C65F4" w:rsidRPr="006C65F4" w:rsidRDefault="006C65F4" w:rsidP="00552DA6">
      <w:pPr>
        <w:jc w:val="both"/>
        <w:rPr>
          <w:rFonts w:ascii="Arial Narrow" w:hAnsi="Arial Narrow" w:cs="Times New Roman"/>
          <w:b/>
          <w:sz w:val="24"/>
          <w:szCs w:val="24"/>
          <w:lang w:val="es-CO"/>
        </w:rPr>
      </w:pPr>
    </w:p>
    <w:p w14:paraId="3879D8B2" w14:textId="77777777" w:rsidR="006C65F4" w:rsidRPr="006C65F4" w:rsidRDefault="006C65F4" w:rsidP="00552DA6">
      <w:pPr>
        <w:jc w:val="both"/>
        <w:rPr>
          <w:rFonts w:ascii="Arial Narrow" w:hAnsi="Arial Narrow" w:cs="Times New Roman"/>
          <w:b/>
          <w:sz w:val="24"/>
          <w:szCs w:val="24"/>
          <w:lang w:val="es-CO"/>
        </w:rPr>
      </w:pPr>
    </w:p>
    <w:p w14:paraId="357B05C6" w14:textId="4C9310E2"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JORGE MÉNDEZ HERNÁNDEZ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SALÍM VILLAMIL QUESSEP</w:t>
      </w:r>
    </w:p>
    <w:p w14:paraId="4B993FFD"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5138BC8D" w14:textId="77777777" w:rsidR="006C65F4" w:rsidRPr="006C65F4" w:rsidRDefault="006C65F4" w:rsidP="00552DA6">
      <w:pPr>
        <w:jc w:val="both"/>
        <w:rPr>
          <w:rFonts w:ascii="Arial Narrow" w:hAnsi="Arial Narrow" w:cs="Times New Roman"/>
          <w:b/>
          <w:sz w:val="24"/>
          <w:szCs w:val="24"/>
          <w:lang w:val="es-CO"/>
        </w:rPr>
      </w:pPr>
    </w:p>
    <w:p w14:paraId="08A65FCB" w14:textId="77777777" w:rsidR="006C65F4" w:rsidRPr="006C65F4" w:rsidRDefault="006C65F4" w:rsidP="00552DA6">
      <w:pPr>
        <w:jc w:val="both"/>
        <w:rPr>
          <w:rFonts w:ascii="Arial Narrow" w:hAnsi="Arial Narrow" w:cs="Times New Roman"/>
          <w:b/>
          <w:sz w:val="24"/>
          <w:szCs w:val="24"/>
          <w:lang w:val="es-CO"/>
        </w:rPr>
      </w:pPr>
    </w:p>
    <w:p w14:paraId="71B597CE" w14:textId="77777777" w:rsidR="006C65F4" w:rsidRPr="006C65F4" w:rsidRDefault="006C65F4" w:rsidP="00552DA6">
      <w:pPr>
        <w:jc w:val="both"/>
        <w:rPr>
          <w:rFonts w:ascii="Arial Narrow" w:hAnsi="Arial Narrow" w:cs="Times New Roman"/>
          <w:b/>
          <w:sz w:val="24"/>
          <w:szCs w:val="24"/>
          <w:lang w:val="es-CO"/>
        </w:rPr>
      </w:pPr>
    </w:p>
    <w:p w14:paraId="00A9E05B" w14:textId="77777777" w:rsidR="00B01786" w:rsidRDefault="00B01786" w:rsidP="00552DA6">
      <w:pPr>
        <w:jc w:val="both"/>
        <w:rPr>
          <w:rFonts w:ascii="Arial Narrow" w:hAnsi="Arial Narrow" w:cs="Times New Roman"/>
          <w:b/>
          <w:sz w:val="24"/>
          <w:szCs w:val="24"/>
          <w:lang w:val="es-CO"/>
        </w:rPr>
      </w:pPr>
    </w:p>
    <w:p w14:paraId="1010BEC8" w14:textId="77777777" w:rsidR="00B01786" w:rsidRDefault="00B01786" w:rsidP="00552DA6">
      <w:pPr>
        <w:jc w:val="both"/>
        <w:rPr>
          <w:rFonts w:ascii="Arial Narrow" w:hAnsi="Arial Narrow" w:cs="Times New Roman"/>
          <w:b/>
          <w:sz w:val="24"/>
          <w:szCs w:val="24"/>
          <w:lang w:val="es-CO"/>
        </w:rPr>
      </w:pPr>
    </w:p>
    <w:p w14:paraId="5E8DA85B" w14:textId="0C27FF66"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HÉCTOR  VERGARA SIERRA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ÓSCAR ARANGO CÁRDENAS</w:t>
      </w:r>
    </w:p>
    <w:p w14:paraId="7B8081E6"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0C044267" w14:textId="77777777" w:rsidR="006C65F4" w:rsidRPr="006C65F4" w:rsidRDefault="006C65F4" w:rsidP="00552DA6">
      <w:pPr>
        <w:jc w:val="both"/>
        <w:rPr>
          <w:rFonts w:ascii="Arial Narrow" w:hAnsi="Arial Narrow" w:cs="Times New Roman"/>
          <w:b/>
          <w:sz w:val="24"/>
          <w:szCs w:val="24"/>
          <w:lang w:val="es-CO"/>
        </w:rPr>
      </w:pPr>
    </w:p>
    <w:p w14:paraId="1A7427D6" w14:textId="77777777" w:rsidR="006C65F4" w:rsidRPr="006C65F4" w:rsidRDefault="006C65F4" w:rsidP="00552DA6">
      <w:pPr>
        <w:jc w:val="both"/>
        <w:rPr>
          <w:rFonts w:ascii="Arial Narrow" w:hAnsi="Arial Narrow" w:cs="Times New Roman"/>
          <w:b/>
          <w:sz w:val="24"/>
          <w:szCs w:val="24"/>
          <w:lang w:val="es-CO"/>
        </w:rPr>
      </w:pPr>
    </w:p>
    <w:p w14:paraId="7528FBFB" w14:textId="77777777" w:rsidR="006C65F4" w:rsidRPr="006C65F4" w:rsidRDefault="006C65F4" w:rsidP="00552DA6">
      <w:pPr>
        <w:jc w:val="both"/>
        <w:rPr>
          <w:rFonts w:ascii="Arial Narrow" w:hAnsi="Arial Narrow" w:cs="Times New Roman"/>
          <w:b/>
          <w:sz w:val="24"/>
          <w:szCs w:val="24"/>
          <w:lang w:val="es-CO"/>
        </w:rPr>
      </w:pPr>
    </w:p>
    <w:p w14:paraId="4057B1B6" w14:textId="757DAA78"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 xml:space="preserve">AQUILEO MEDINA ARTEAGA                     </w:t>
      </w:r>
      <w:r w:rsidRPr="006C65F4">
        <w:rPr>
          <w:rFonts w:ascii="Arial Narrow" w:hAnsi="Arial Narrow" w:cs="Times New Roman"/>
          <w:b/>
          <w:sz w:val="24"/>
          <w:szCs w:val="24"/>
          <w:lang w:val="es-CO"/>
        </w:rPr>
        <w:tab/>
      </w:r>
      <w:r w:rsidR="00552DA6">
        <w:rPr>
          <w:rFonts w:ascii="Arial Narrow" w:hAnsi="Arial Narrow" w:cs="Times New Roman"/>
          <w:b/>
          <w:sz w:val="24"/>
          <w:szCs w:val="24"/>
          <w:lang w:val="es-CO"/>
        </w:rPr>
        <w:t xml:space="preserve">       </w:t>
      </w:r>
      <w:r w:rsidRPr="006C65F4">
        <w:rPr>
          <w:rFonts w:ascii="Arial Narrow" w:hAnsi="Arial Narrow" w:cs="Times New Roman"/>
          <w:b/>
          <w:sz w:val="24"/>
          <w:szCs w:val="24"/>
          <w:lang w:val="es-CO"/>
        </w:rPr>
        <w:t>OSWALDO ARCOS BENAVIDES</w:t>
      </w:r>
    </w:p>
    <w:p w14:paraId="7F4971C0" w14:textId="77777777" w:rsidR="006C65F4" w:rsidRPr="006C65F4" w:rsidRDefault="006C65F4" w:rsidP="00552DA6">
      <w:pPr>
        <w:jc w:val="both"/>
        <w:rPr>
          <w:rFonts w:ascii="Arial Narrow" w:hAnsi="Arial Narrow" w:cs="Times New Roman"/>
          <w:b/>
          <w:sz w:val="24"/>
          <w:szCs w:val="24"/>
          <w:lang w:val="es-CO"/>
        </w:rPr>
      </w:pPr>
      <w:r w:rsidRPr="006C65F4">
        <w:rPr>
          <w:rFonts w:ascii="Arial Narrow" w:hAnsi="Arial Narrow" w:cs="Times New Roman"/>
          <w:b/>
          <w:sz w:val="24"/>
          <w:szCs w:val="24"/>
          <w:lang w:val="es-CO"/>
        </w:rPr>
        <w:t>Representante a la Cámara</w:t>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r>
      <w:r w:rsidRPr="006C65F4">
        <w:rPr>
          <w:rFonts w:ascii="Arial Narrow" w:hAnsi="Arial Narrow" w:cs="Times New Roman"/>
          <w:b/>
          <w:sz w:val="24"/>
          <w:szCs w:val="24"/>
          <w:lang w:val="es-CO"/>
        </w:rPr>
        <w:tab/>
        <w:t>Representante a la Cámara</w:t>
      </w:r>
    </w:p>
    <w:p w14:paraId="3F9DBC66" w14:textId="77777777" w:rsidR="006C65F4" w:rsidRDefault="006C65F4" w:rsidP="00552DA6">
      <w:pPr>
        <w:jc w:val="both"/>
        <w:rPr>
          <w:rFonts w:ascii="Arial Narrow" w:hAnsi="Arial Narrow" w:cs="Times New Roman"/>
          <w:b/>
          <w:sz w:val="24"/>
          <w:szCs w:val="24"/>
          <w:lang w:val="es-CO"/>
        </w:rPr>
      </w:pPr>
    </w:p>
    <w:p w14:paraId="7801DD00" w14:textId="77777777" w:rsidR="00552DA6" w:rsidRDefault="00552DA6" w:rsidP="00552DA6">
      <w:pPr>
        <w:jc w:val="both"/>
        <w:rPr>
          <w:rFonts w:ascii="Arial Narrow" w:hAnsi="Arial Narrow" w:cs="Times New Roman"/>
          <w:b/>
          <w:sz w:val="24"/>
          <w:szCs w:val="24"/>
          <w:lang w:val="es-CO"/>
        </w:rPr>
      </w:pPr>
    </w:p>
    <w:p w14:paraId="3F2BAFD8" w14:textId="77777777" w:rsidR="00552DA6" w:rsidRPr="00552DA6" w:rsidRDefault="00552DA6" w:rsidP="000967A6">
      <w:pPr>
        <w:jc w:val="center"/>
        <w:rPr>
          <w:rFonts w:ascii="Arial Narrow" w:hAnsi="Arial Narrow" w:cs="Times New Roman"/>
          <w:b/>
          <w:sz w:val="24"/>
          <w:szCs w:val="24"/>
          <w:lang w:val="es-CO"/>
        </w:rPr>
      </w:pPr>
      <w:r w:rsidRPr="00552DA6">
        <w:rPr>
          <w:rFonts w:ascii="Arial Narrow" w:hAnsi="Arial Narrow" w:cs="Times New Roman"/>
          <w:b/>
          <w:sz w:val="24"/>
          <w:szCs w:val="24"/>
          <w:lang w:val="es-CO"/>
        </w:rPr>
        <w:t>EXPOSICIÓN DE MOTIVOS.</w:t>
      </w:r>
    </w:p>
    <w:p w14:paraId="0A05B92E"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INTRODUCCIÓN.</w:t>
      </w:r>
    </w:p>
    <w:p w14:paraId="189DC6AC" w14:textId="5DD31E38"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Desde su creación el SGSSS ha experimentado una serie de cambios mediante decretos, resoluciones, circulares y acuerdos como fueron la Ley 1122 en 2007 dirigida a mejorar la prestación de los servicios, la Ley 1438 de 2011 que buscaba fortalecer el sistema con</w:t>
      </w:r>
      <w:r w:rsidR="00DE0341">
        <w:rPr>
          <w:rFonts w:ascii="Arial Narrow" w:hAnsi="Arial Narrow" w:cs="Times New Roman"/>
          <w:sz w:val="24"/>
          <w:szCs w:val="24"/>
        </w:rPr>
        <w:t xml:space="preserve"> un modelo de atención primaria, </w:t>
      </w:r>
      <w:r w:rsidRPr="00552DA6">
        <w:rPr>
          <w:rFonts w:ascii="Arial Narrow" w:hAnsi="Arial Narrow" w:cs="Times New Roman"/>
          <w:sz w:val="24"/>
          <w:szCs w:val="24"/>
        </w:rPr>
        <w:t xml:space="preserve">la Ley </w:t>
      </w:r>
      <w:r w:rsidR="00DE0341">
        <w:rPr>
          <w:rFonts w:ascii="Arial Narrow" w:hAnsi="Arial Narrow" w:cs="Times New Roman"/>
          <w:sz w:val="24"/>
          <w:szCs w:val="24"/>
        </w:rPr>
        <w:t xml:space="preserve">1751 o Ley Estatutaria en Salud que la definió como un derecho fundamental y </w:t>
      </w:r>
      <w:r w:rsidR="004F2002">
        <w:rPr>
          <w:rFonts w:ascii="Arial Narrow" w:hAnsi="Arial Narrow" w:cs="Times New Roman"/>
          <w:sz w:val="24"/>
          <w:szCs w:val="24"/>
        </w:rPr>
        <w:t>la reciente Ley 1966 de 2019 que dictó medidas para la gestión y transparencia de los recursos del sector.</w:t>
      </w:r>
      <w:r w:rsidRPr="00552DA6">
        <w:rPr>
          <w:rFonts w:ascii="Arial Narrow" w:hAnsi="Arial Narrow" w:cs="Times New Roman"/>
          <w:sz w:val="24"/>
          <w:szCs w:val="24"/>
        </w:rPr>
        <w:t xml:space="preserve"> Sin embargo estas reformas no han resuelto de fondo los problemas del SGSSS por lo que es necesario redefinir el funcionamiento del Sistema de Salud, acabando de raíz con muchos de los problemas que en últimas terminan por afectar al ciudadano de a pie.</w:t>
      </w:r>
    </w:p>
    <w:p w14:paraId="0587A153" w14:textId="77777777" w:rsidR="006E144D" w:rsidRDefault="00552DA6" w:rsidP="006E144D">
      <w:pPr>
        <w:jc w:val="both"/>
        <w:rPr>
          <w:rFonts w:ascii="Arial Narrow" w:hAnsi="Arial Narrow" w:cs="Times New Roman"/>
          <w:sz w:val="24"/>
          <w:szCs w:val="24"/>
        </w:rPr>
      </w:pPr>
      <w:bookmarkStart w:id="1" w:name="_GoBack"/>
      <w:r w:rsidRPr="00552DA6">
        <w:rPr>
          <w:rFonts w:ascii="Arial Narrow" w:hAnsi="Arial Narrow" w:cs="Times New Roman"/>
          <w:sz w:val="24"/>
          <w:szCs w:val="24"/>
        </w:rPr>
        <w:t>Esta propuesta de transformación, ajuste y re</w:t>
      </w:r>
      <w:r w:rsidR="006E144D">
        <w:rPr>
          <w:rFonts w:ascii="Arial Narrow" w:hAnsi="Arial Narrow" w:cs="Times New Roman"/>
          <w:sz w:val="24"/>
          <w:szCs w:val="24"/>
        </w:rPr>
        <w:t>definición del Sistema de Salud:</w:t>
      </w:r>
    </w:p>
    <w:p w14:paraId="646A6BC0" w14:textId="1A2D8048" w:rsidR="00552DA6" w:rsidRDefault="00552DA6" w:rsidP="006E144D">
      <w:pPr>
        <w:pStyle w:val="Prrafodelista"/>
        <w:numPr>
          <w:ilvl w:val="0"/>
          <w:numId w:val="19"/>
        </w:numPr>
        <w:jc w:val="both"/>
        <w:rPr>
          <w:rFonts w:ascii="Arial Narrow" w:hAnsi="Arial Narrow" w:cs="Times New Roman"/>
          <w:sz w:val="24"/>
          <w:szCs w:val="24"/>
        </w:rPr>
      </w:pPr>
      <w:r w:rsidRPr="006E144D">
        <w:rPr>
          <w:rFonts w:ascii="Arial Narrow" w:hAnsi="Arial Narrow" w:cs="Times New Roman"/>
          <w:sz w:val="24"/>
          <w:szCs w:val="24"/>
        </w:rPr>
        <w:t xml:space="preserve">Se establece un plan de fortalecimiento patrimonial </w:t>
      </w:r>
      <w:r w:rsidR="00437EB0">
        <w:rPr>
          <w:rFonts w:ascii="Arial Narrow" w:hAnsi="Arial Narrow" w:cs="Times New Roman"/>
          <w:sz w:val="24"/>
          <w:szCs w:val="24"/>
        </w:rPr>
        <w:t xml:space="preserve">y operacional </w:t>
      </w:r>
      <w:r w:rsidRPr="006E144D">
        <w:rPr>
          <w:rFonts w:ascii="Arial Narrow" w:hAnsi="Arial Narrow" w:cs="Times New Roman"/>
          <w:sz w:val="24"/>
          <w:szCs w:val="24"/>
        </w:rPr>
        <w:t>de las EPS en el marco de una depuración del sistema, sacando a las E</w:t>
      </w:r>
      <w:r w:rsidR="006E144D">
        <w:rPr>
          <w:rFonts w:ascii="Arial Narrow" w:hAnsi="Arial Narrow" w:cs="Times New Roman"/>
          <w:sz w:val="24"/>
          <w:szCs w:val="24"/>
        </w:rPr>
        <w:t>PS ineficientes de circulación.</w:t>
      </w:r>
    </w:p>
    <w:p w14:paraId="4B1D3320" w14:textId="77777777" w:rsidR="006E144D" w:rsidRPr="006E144D" w:rsidRDefault="006E144D" w:rsidP="006E144D">
      <w:pPr>
        <w:pStyle w:val="Prrafodelista"/>
        <w:ind w:left="360"/>
        <w:jc w:val="both"/>
        <w:rPr>
          <w:rFonts w:ascii="Arial Narrow" w:hAnsi="Arial Narrow" w:cs="Times New Roman"/>
          <w:sz w:val="24"/>
          <w:szCs w:val="24"/>
        </w:rPr>
      </w:pPr>
    </w:p>
    <w:p w14:paraId="61B49FC8" w14:textId="193DC84D" w:rsidR="00552DA6" w:rsidRPr="00880353" w:rsidRDefault="00552DA6" w:rsidP="00880353">
      <w:pPr>
        <w:pStyle w:val="Prrafodelista"/>
        <w:numPr>
          <w:ilvl w:val="0"/>
          <w:numId w:val="19"/>
        </w:numPr>
        <w:jc w:val="both"/>
        <w:rPr>
          <w:rFonts w:ascii="Arial Narrow" w:hAnsi="Arial Narrow" w:cs="Times New Roman"/>
          <w:sz w:val="24"/>
          <w:szCs w:val="24"/>
        </w:rPr>
      </w:pPr>
      <w:r w:rsidRPr="00880353">
        <w:rPr>
          <w:rFonts w:ascii="Arial Narrow" w:hAnsi="Arial Narrow" w:cs="Times New Roman"/>
          <w:sz w:val="24"/>
          <w:szCs w:val="24"/>
        </w:rPr>
        <w:t>Se establece un componente de buenas prácticas en salud</w:t>
      </w:r>
      <w:r w:rsidR="00437EB0">
        <w:rPr>
          <w:rFonts w:ascii="Arial Narrow" w:hAnsi="Arial Narrow" w:cs="Times New Roman"/>
          <w:sz w:val="24"/>
          <w:szCs w:val="24"/>
        </w:rPr>
        <w:t xml:space="preserve"> como requisito de habilitación para las nuevas EPS y las que queden tras el proceso de depuración,</w:t>
      </w:r>
      <w:r w:rsidRPr="00880353">
        <w:rPr>
          <w:rFonts w:ascii="Arial Narrow" w:hAnsi="Arial Narrow" w:cs="Times New Roman"/>
          <w:sz w:val="24"/>
          <w:szCs w:val="24"/>
        </w:rPr>
        <w:t xml:space="preserve"> que incluye:</w:t>
      </w:r>
    </w:p>
    <w:p w14:paraId="69629F3C" w14:textId="0090090C" w:rsidR="00552DA6" w:rsidRPr="00552DA6" w:rsidRDefault="00552DA6" w:rsidP="00552DA6">
      <w:pPr>
        <w:pStyle w:val="Prrafodelista"/>
        <w:numPr>
          <w:ilvl w:val="0"/>
          <w:numId w:val="8"/>
        </w:numPr>
        <w:jc w:val="both"/>
        <w:rPr>
          <w:rFonts w:ascii="Arial Narrow" w:hAnsi="Arial Narrow" w:cs="Times New Roman"/>
          <w:sz w:val="24"/>
          <w:szCs w:val="24"/>
        </w:rPr>
      </w:pPr>
      <w:r w:rsidRPr="00552DA6">
        <w:rPr>
          <w:rFonts w:ascii="Arial Narrow" w:hAnsi="Arial Narrow" w:cs="Times New Roman"/>
          <w:sz w:val="24"/>
          <w:szCs w:val="24"/>
        </w:rPr>
        <w:t>Seguimiento y monitoreo y reducción al nivel de tutelas y quejas frente a la prestación del servicio.</w:t>
      </w:r>
    </w:p>
    <w:p w14:paraId="0783AA00" w14:textId="59CB9379" w:rsidR="00552DA6" w:rsidRPr="00552DA6" w:rsidRDefault="00552DA6" w:rsidP="00552DA6">
      <w:pPr>
        <w:pStyle w:val="Prrafodelista"/>
        <w:numPr>
          <w:ilvl w:val="0"/>
          <w:numId w:val="8"/>
        </w:numPr>
        <w:jc w:val="both"/>
        <w:rPr>
          <w:rFonts w:ascii="Arial Narrow" w:hAnsi="Arial Narrow" w:cs="Times New Roman"/>
          <w:sz w:val="24"/>
          <w:szCs w:val="24"/>
        </w:rPr>
      </w:pPr>
      <w:r w:rsidRPr="00552DA6">
        <w:rPr>
          <w:rFonts w:ascii="Arial Narrow" w:hAnsi="Arial Narrow" w:cs="Times New Roman"/>
          <w:sz w:val="24"/>
          <w:szCs w:val="24"/>
        </w:rPr>
        <w:lastRenderedPageBreak/>
        <w:t>Sistema interoperable de información que contenga los procesos de aseguramiento, prestación de servicios de salud,  gestión financiera y evaluación de calidad</w:t>
      </w:r>
    </w:p>
    <w:p w14:paraId="611D7660" w14:textId="1688D813" w:rsidR="00552DA6" w:rsidRPr="00552DA6" w:rsidRDefault="00552DA6" w:rsidP="00552DA6">
      <w:pPr>
        <w:pStyle w:val="Prrafodelista"/>
        <w:numPr>
          <w:ilvl w:val="0"/>
          <w:numId w:val="8"/>
        </w:numPr>
        <w:jc w:val="both"/>
        <w:rPr>
          <w:rFonts w:ascii="Arial Narrow" w:hAnsi="Arial Narrow" w:cs="Times New Roman"/>
          <w:sz w:val="24"/>
          <w:szCs w:val="24"/>
        </w:rPr>
      </w:pPr>
      <w:r w:rsidRPr="00552DA6">
        <w:rPr>
          <w:rFonts w:ascii="Arial Narrow" w:hAnsi="Arial Narrow" w:cs="Times New Roman"/>
          <w:sz w:val="24"/>
          <w:szCs w:val="24"/>
        </w:rPr>
        <w:t>Gestión integral del riesgo en salud</w:t>
      </w:r>
    </w:p>
    <w:p w14:paraId="42531971" w14:textId="6C06BBD7" w:rsidR="00552DA6" w:rsidRPr="00552DA6" w:rsidRDefault="00552DA6" w:rsidP="00552DA6">
      <w:pPr>
        <w:pStyle w:val="Prrafodelista"/>
        <w:numPr>
          <w:ilvl w:val="0"/>
          <w:numId w:val="8"/>
        </w:numPr>
        <w:jc w:val="both"/>
        <w:rPr>
          <w:rFonts w:ascii="Arial Narrow" w:hAnsi="Arial Narrow" w:cs="Times New Roman"/>
          <w:sz w:val="24"/>
          <w:szCs w:val="24"/>
        </w:rPr>
      </w:pPr>
      <w:r w:rsidRPr="00552DA6">
        <w:rPr>
          <w:rFonts w:ascii="Arial Narrow" w:hAnsi="Arial Narrow" w:cs="Times New Roman"/>
          <w:sz w:val="24"/>
          <w:szCs w:val="24"/>
        </w:rPr>
        <w:t xml:space="preserve">Reservas en presupuesto para imprevisto                                                                                    </w:t>
      </w:r>
    </w:p>
    <w:p w14:paraId="0903D25B" w14:textId="32158409" w:rsidR="00552DA6" w:rsidRDefault="00552DA6" w:rsidP="00552DA6">
      <w:pPr>
        <w:pStyle w:val="Prrafodelista"/>
        <w:numPr>
          <w:ilvl w:val="0"/>
          <w:numId w:val="8"/>
        </w:numPr>
        <w:jc w:val="both"/>
        <w:rPr>
          <w:rFonts w:ascii="Arial Narrow" w:hAnsi="Arial Narrow" w:cs="Times New Roman"/>
          <w:sz w:val="24"/>
          <w:szCs w:val="24"/>
        </w:rPr>
      </w:pPr>
      <w:r w:rsidRPr="00552DA6">
        <w:rPr>
          <w:rFonts w:ascii="Arial Narrow" w:hAnsi="Arial Narrow" w:cs="Times New Roman"/>
          <w:sz w:val="24"/>
          <w:szCs w:val="24"/>
        </w:rPr>
        <w:t>Procesos de evaluación interna y externa</w:t>
      </w:r>
    </w:p>
    <w:p w14:paraId="72B41662" w14:textId="77777777" w:rsidR="00880353" w:rsidRPr="00552DA6" w:rsidRDefault="00880353" w:rsidP="00880353">
      <w:pPr>
        <w:pStyle w:val="Prrafodelista"/>
        <w:ind w:left="1416"/>
        <w:jc w:val="both"/>
        <w:rPr>
          <w:rFonts w:ascii="Arial Narrow" w:hAnsi="Arial Narrow" w:cs="Times New Roman"/>
          <w:sz w:val="24"/>
          <w:szCs w:val="24"/>
        </w:rPr>
      </w:pPr>
    </w:p>
    <w:p w14:paraId="1F81B42F" w14:textId="54C958B0" w:rsidR="00880353" w:rsidRDefault="00552DA6" w:rsidP="00880353">
      <w:pPr>
        <w:pStyle w:val="Prrafodelista"/>
        <w:numPr>
          <w:ilvl w:val="0"/>
          <w:numId w:val="17"/>
        </w:numPr>
        <w:jc w:val="both"/>
        <w:rPr>
          <w:rFonts w:ascii="Arial Narrow" w:hAnsi="Arial Narrow" w:cs="Times New Roman"/>
          <w:sz w:val="24"/>
          <w:szCs w:val="24"/>
        </w:rPr>
      </w:pPr>
      <w:r w:rsidRPr="00880353">
        <w:rPr>
          <w:rFonts w:ascii="Arial Narrow" w:hAnsi="Arial Narrow" w:cs="Times New Roman"/>
          <w:sz w:val="24"/>
          <w:szCs w:val="24"/>
        </w:rPr>
        <w:t>A su vez condiciona el pago a las EPS (UPC) a resultados de calidad en la salud de sus afiliados promoviendo así la competencia entre estas Empresas.</w:t>
      </w:r>
    </w:p>
    <w:p w14:paraId="2C34506A" w14:textId="77777777" w:rsidR="006E144D" w:rsidRPr="00880353" w:rsidRDefault="006E144D" w:rsidP="006E144D">
      <w:pPr>
        <w:pStyle w:val="Prrafodelista"/>
        <w:ind w:left="360"/>
        <w:jc w:val="both"/>
        <w:rPr>
          <w:rFonts w:ascii="Arial Narrow" w:hAnsi="Arial Narrow" w:cs="Times New Roman"/>
          <w:sz w:val="24"/>
          <w:szCs w:val="24"/>
        </w:rPr>
      </w:pPr>
    </w:p>
    <w:p w14:paraId="6DFDC2FA" w14:textId="77777777" w:rsidR="006E144D" w:rsidRDefault="00552DA6" w:rsidP="00880353">
      <w:pPr>
        <w:pStyle w:val="Prrafodelista"/>
        <w:numPr>
          <w:ilvl w:val="0"/>
          <w:numId w:val="18"/>
        </w:numPr>
        <w:jc w:val="both"/>
        <w:rPr>
          <w:rFonts w:ascii="Arial Narrow" w:hAnsi="Arial Narrow" w:cs="Times New Roman"/>
          <w:sz w:val="24"/>
          <w:szCs w:val="24"/>
        </w:rPr>
      </w:pPr>
      <w:r w:rsidRPr="00880353">
        <w:rPr>
          <w:rFonts w:ascii="Arial Narrow" w:hAnsi="Arial Narrow" w:cs="Times New Roman"/>
          <w:sz w:val="24"/>
          <w:szCs w:val="24"/>
        </w:rPr>
        <w:t xml:space="preserve">Incorpora una regulación efectiva del sistema de salud por medio de la acción conjunta entre diversas Superintendencias, el cual tiene como objetivo combatir la corrupción en el sector y garantizar el uso transparente de los recursos públicos.   </w:t>
      </w:r>
    </w:p>
    <w:p w14:paraId="1F9E71E8" w14:textId="3B2DF42C" w:rsidR="00552DA6" w:rsidRPr="00880353" w:rsidRDefault="00552DA6" w:rsidP="006E144D">
      <w:pPr>
        <w:pStyle w:val="Prrafodelista"/>
        <w:ind w:left="360"/>
        <w:jc w:val="both"/>
        <w:rPr>
          <w:rFonts w:ascii="Arial Narrow" w:hAnsi="Arial Narrow" w:cs="Times New Roman"/>
          <w:sz w:val="24"/>
          <w:szCs w:val="24"/>
        </w:rPr>
      </w:pPr>
      <w:r w:rsidRPr="00880353">
        <w:rPr>
          <w:rFonts w:ascii="Arial Narrow" w:hAnsi="Arial Narrow" w:cs="Times New Roman"/>
          <w:sz w:val="24"/>
          <w:szCs w:val="24"/>
        </w:rPr>
        <w:t xml:space="preserve">                                                                      </w:t>
      </w:r>
    </w:p>
    <w:p w14:paraId="1C8482F6" w14:textId="222278D1" w:rsidR="00552DA6" w:rsidRPr="00880353" w:rsidRDefault="00552DA6" w:rsidP="00880353">
      <w:pPr>
        <w:pStyle w:val="Prrafodelista"/>
        <w:numPr>
          <w:ilvl w:val="0"/>
          <w:numId w:val="18"/>
        </w:numPr>
        <w:jc w:val="both"/>
        <w:rPr>
          <w:rFonts w:ascii="Arial Narrow" w:hAnsi="Arial Narrow" w:cs="Times New Roman"/>
          <w:sz w:val="24"/>
          <w:szCs w:val="24"/>
        </w:rPr>
      </w:pPr>
      <w:r w:rsidRPr="00880353">
        <w:rPr>
          <w:rFonts w:ascii="Arial Narrow" w:hAnsi="Arial Narrow" w:cs="Times New Roman"/>
          <w:sz w:val="24"/>
          <w:szCs w:val="24"/>
        </w:rPr>
        <w:t>En términos del modelo de atención, se enfoca en el nivel primario buscando atender el 60% de las patologías en este nivel y privilegia la salud en los territorios y la familia, buscando la promoción de la salud y la prevención de enfermedades.</w:t>
      </w:r>
    </w:p>
    <w:p w14:paraId="22A0DB41" w14:textId="67864A4B" w:rsidR="00552DA6" w:rsidRPr="00880353" w:rsidRDefault="00552DA6" w:rsidP="00880353">
      <w:pPr>
        <w:pStyle w:val="Prrafodelista"/>
        <w:numPr>
          <w:ilvl w:val="1"/>
          <w:numId w:val="18"/>
        </w:numPr>
        <w:jc w:val="both"/>
        <w:rPr>
          <w:rFonts w:ascii="Arial Narrow" w:hAnsi="Arial Narrow" w:cs="Times New Roman"/>
          <w:sz w:val="24"/>
          <w:szCs w:val="24"/>
        </w:rPr>
      </w:pPr>
      <w:r w:rsidRPr="00880353">
        <w:rPr>
          <w:rFonts w:ascii="Arial Narrow" w:hAnsi="Arial Narrow" w:cs="Times New Roman"/>
          <w:sz w:val="24"/>
          <w:szCs w:val="24"/>
        </w:rPr>
        <w:t>En este aspecto se propone la atención primaria cerca al lugar de residencia o trabajo a cargo del centro, con un grupo de talento humano en salud bajo el liderazgo de un profesional con formación en salud familiar.</w:t>
      </w:r>
      <w:r w:rsidRPr="00880353">
        <w:rPr>
          <w:rFonts w:ascii="Arial Narrow" w:hAnsi="Arial Narrow" w:cs="Times New Roman"/>
          <w:sz w:val="24"/>
          <w:szCs w:val="24"/>
        </w:rPr>
        <w:tab/>
      </w:r>
    </w:p>
    <w:p w14:paraId="3D7F5BCE" w14:textId="77777777" w:rsidR="00880353" w:rsidRPr="00880353" w:rsidRDefault="00552DA6" w:rsidP="00880353">
      <w:pPr>
        <w:pStyle w:val="Prrafodelista"/>
        <w:numPr>
          <w:ilvl w:val="1"/>
          <w:numId w:val="18"/>
        </w:numPr>
        <w:jc w:val="both"/>
        <w:rPr>
          <w:rFonts w:ascii="Arial Narrow" w:hAnsi="Arial Narrow" w:cs="Times New Roman"/>
          <w:sz w:val="24"/>
          <w:szCs w:val="24"/>
        </w:rPr>
      </w:pPr>
      <w:r w:rsidRPr="00880353">
        <w:rPr>
          <w:rFonts w:ascii="Arial Narrow" w:hAnsi="Arial Narrow" w:cs="Times New Roman"/>
          <w:sz w:val="24"/>
          <w:szCs w:val="24"/>
        </w:rPr>
        <w:t xml:space="preserve">Se busca fortalecer los hospitales públicos y en los territorios alejados implementa la telemedicina y equipos móviles de atención.  </w:t>
      </w:r>
    </w:p>
    <w:p w14:paraId="2139DE86" w14:textId="74671A7A" w:rsidR="00552DA6" w:rsidRDefault="00552DA6" w:rsidP="00880353">
      <w:pPr>
        <w:pStyle w:val="Prrafodelista"/>
        <w:numPr>
          <w:ilvl w:val="0"/>
          <w:numId w:val="15"/>
        </w:numPr>
        <w:jc w:val="both"/>
        <w:rPr>
          <w:rFonts w:ascii="Arial Narrow" w:hAnsi="Arial Narrow" w:cs="Times New Roman"/>
          <w:sz w:val="24"/>
          <w:szCs w:val="24"/>
        </w:rPr>
      </w:pPr>
      <w:r w:rsidRPr="00880353">
        <w:rPr>
          <w:rFonts w:ascii="Arial Narrow" w:hAnsi="Arial Narrow" w:cs="Times New Roman"/>
          <w:sz w:val="24"/>
          <w:szCs w:val="24"/>
        </w:rPr>
        <w:t>En relación a la información, procesos y procedimientos al interior del Sistema de Salud, se busca generar transparencia por medio de un Sistema Interoperable que contenga la historia clínica electrónica, la información financiera y asistencial y de contratación de servicios y t</w:t>
      </w:r>
      <w:r w:rsidR="00880353" w:rsidRPr="00880353">
        <w:rPr>
          <w:rFonts w:ascii="Arial Narrow" w:hAnsi="Arial Narrow" w:cs="Times New Roman"/>
          <w:sz w:val="24"/>
          <w:szCs w:val="24"/>
        </w:rPr>
        <w:t>ecnologías de salud.  De esta forma se</w:t>
      </w:r>
      <w:r w:rsidRPr="00880353">
        <w:rPr>
          <w:rFonts w:ascii="Arial Narrow" w:hAnsi="Arial Narrow" w:cs="Times New Roman"/>
          <w:sz w:val="24"/>
          <w:szCs w:val="24"/>
        </w:rPr>
        <w:t xml:space="preserve"> </w:t>
      </w:r>
      <w:r w:rsidR="00880353" w:rsidRPr="00880353">
        <w:rPr>
          <w:rFonts w:ascii="Arial Narrow" w:hAnsi="Arial Narrow" w:cs="Times New Roman"/>
          <w:sz w:val="24"/>
          <w:szCs w:val="24"/>
        </w:rPr>
        <w:t>reducir la fragmentación y dispersión de información que limita el adecuado funcionamiento del Sistema y las interacciones entre los actores.</w:t>
      </w:r>
    </w:p>
    <w:p w14:paraId="3B81C938" w14:textId="77777777" w:rsidR="00880353" w:rsidRPr="00880353" w:rsidRDefault="00880353" w:rsidP="00880353">
      <w:pPr>
        <w:pStyle w:val="Prrafodelista"/>
        <w:ind w:left="360"/>
        <w:jc w:val="both"/>
        <w:rPr>
          <w:rFonts w:ascii="Arial Narrow" w:hAnsi="Arial Narrow" w:cs="Times New Roman"/>
          <w:sz w:val="24"/>
          <w:szCs w:val="24"/>
        </w:rPr>
      </w:pPr>
    </w:p>
    <w:p w14:paraId="441A8E3A" w14:textId="71F4F2F6" w:rsidR="00552DA6" w:rsidRDefault="00552DA6" w:rsidP="00880353">
      <w:pPr>
        <w:pStyle w:val="Prrafodelista"/>
        <w:numPr>
          <w:ilvl w:val="0"/>
          <w:numId w:val="13"/>
        </w:numPr>
        <w:jc w:val="both"/>
        <w:rPr>
          <w:rFonts w:ascii="Arial Narrow" w:hAnsi="Arial Narrow" w:cs="Times New Roman"/>
          <w:sz w:val="24"/>
          <w:szCs w:val="24"/>
        </w:rPr>
      </w:pPr>
      <w:r w:rsidRPr="00880353">
        <w:rPr>
          <w:rFonts w:ascii="Arial Narrow" w:hAnsi="Arial Narrow" w:cs="Times New Roman"/>
          <w:sz w:val="24"/>
          <w:szCs w:val="24"/>
        </w:rPr>
        <w:t xml:space="preserve">Para mejorar la calidad y cantidad del talento humano en salud, se promueve un Estudio Nacional de Disponibilidad del Talento Humano en Salud de forma que se diagnostique el </w:t>
      </w:r>
      <w:proofErr w:type="spellStart"/>
      <w:r w:rsidRPr="00880353">
        <w:rPr>
          <w:rFonts w:ascii="Arial Narrow" w:hAnsi="Arial Narrow" w:cs="Times New Roman"/>
          <w:sz w:val="24"/>
          <w:szCs w:val="24"/>
        </w:rPr>
        <w:t>deficit</w:t>
      </w:r>
      <w:proofErr w:type="spellEnd"/>
      <w:r w:rsidRPr="00880353">
        <w:rPr>
          <w:rFonts w:ascii="Arial Narrow" w:hAnsi="Arial Narrow" w:cs="Times New Roman"/>
          <w:sz w:val="24"/>
          <w:szCs w:val="24"/>
        </w:rPr>
        <w:t xml:space="preserve"> o </w:t>
      </w:r>
      <w:proofErr w:type="spellStart"/>
      <w:r w:rsidRPr="00880353">
        <w:rPr>
          <w:rFonts w:ascii="Arial Narrow" w:hAnsi="Arial Narrow" w:cs="Times New Roman"/>
          <w:sz w:val="24"/>
          <w:szCs w:val="24"/>
        </w:rPr>
        <w:t>superavit</w:t>
      </w:r>
      <w:proofErr w:type="spellEnd"/>
      <w:r w:rsidRPr="00880353">
        <w:rPr>
          <w:rFonts w:ascii="Arial Narrow" w:hAnsi="Arial Narrow" w:cs="Times New Roman"/>
          <w:sz w:val="24"/>
          <w:szCs w:val="24"/>
        </w:rPr>
        <w:t xml:space="preserve"> de especialistas médicos y con base en eso se promuevan los cupos de residencia a ofertar</w:t>
      </w:r>
      <w:r w:rsidR="00880353" w:rsidRPr="00880353">
        <w:rPr>
          <w:rFonts w:ascii="Arial Narrow" w:hAnsi="Arial Narrow" w:cs="Times New Roman"/>
          <w:sz w:val="24"/>
          <w:szCs w:val="24"/>
        </w:rPr>
        <w:t xml:space="preserve"> por parte de las Universidades, </w:t>
      </w:r>
      <w:r w:rsidRPr="00880353">
        <w:rPr>
          <w:rFonts w:ascii="Arial Narrow" w:hAnsi="Arial Narrow" w:cs="Times New Roman"/>
          <w:sz w:val="24"/>
          <w:szCs w:val="24"/>
        </w:rPr>
        <w:t xml:space="preserve">a quienes se les darán incentivos por abrir estas plazas.  </w:t>
      </w:r>
    </w:p>
    <w:p w14:paraId="3A3F244C" w14:textId="77777777" w:rsidR="006E144D" w:rsidRPr="00880353" w:rsidRDefault="006E144D" w:rsidP="006E144D">
      <w:pPr>
        <w:pStyle w:val="Prrafodelista"/>
        <w:ind w:left="360"/>
        <w:jc w:val="both"/>
        <w:rPr>
          <w:rFonts w:ascii="Arial Narrow" w:hAnsi="Arial Narrow" w:cs="Times New Roman"/>
          <w:sz w:val="24"/>
          <w:szCs w:val="24"/>
        </w:rPr>
      </w:pPr>
    </w:p>
    <w:p w14:paraId="72FA51E8" w14:textId="1B448CB9" w:rsidR="00880353" w:rsidRDefault="00880353" w:rsidP="00880353">
      <w:pPr>
        <w:pStyle w:val="Prrafodelista"/>
        <w:numPr>
          <w:ilvl w:val="0"/>
          <w:numId w:val="11"/>
        </w:numPr>
        <w:jc w:val="both"/>
        <w:rPr>
          <w:rFonts w:ascii="Arial Narrow" w:hAnsi="Arial Narrow" w:cs="Times New Roman"/>
          <w:sz w:val="24"/>
          <w:szCs w:val="24"/>
        </w:rPr>
      </w:pPr>
      <w:r w:rsidRPr="00880353">
        <w:rPr>
          <w:rFonts w:ascii="Arial Narrow" w:hAnsi="Arial Narrow" w:cs="Times New Roman"/>
          <w:sz w:val="24"/>
          <w:szCs w:val="24"/>
        </w:rPr>
        <w:t>Para asegurar la calidad de los profesionales, se implantará Examen Único Nacional para el Ingreso a especialidades clínicas y quirúrgicas en medicina</w:t>
      </w:r>
    </w:p>
    <w:p w14:paraId="23605100" w14:textId="77777777" w:rsidR="006E144D" w:rsidRPr="00880353" w:rsidRDefault="006E144D" w:rsidP="006E144D">
      <w:pPr>
        <w:pStyle w:val="Prrafodelista"/>
        <w:ind w:left="1428"/>
        <w:jc w:val="both"/>
        <w:rPr>
          <w:rFonts w:ascii="Arial Narrow" w:hAnsi="Arial Narrow" w:cs="Times New Roman"/>
          <w:sz w:val="24"/>
          <w:szCs w:val="24"/>
        </w:rPr>
      </w:pPr>
    </w:p>
    <w:p w14:paraId="49CF0EDA" w14:textId="5EF769DD" w:rsidR="00552DA6" w:rsidRDefault="00552DA6" w:rsidP="00880353">
      <w:pPr>
        <w:pStyle w:val="Prrafodelista"/>
        <w:numPr>
          <w:ilvl w:val="0"/>
          <w:numId w:val="12"/>
        </w:numPr>
        <w:jc w:val="both"/>
        <w:rPr>
          <w:rFonts w:ascii="Arial Narrow" w:hAnsi="Arial Narrow" w:cs="Times New Roman"/>
          <w:sz w:val="24"/>
          <w:szCs w:val="24"/>
        </w:rPr>
      </w:pPr>
      <w:r w:rsidRPr="00880353">
        <w:rPr>
          <w:rFonts w:ascii="Arial Narrow" w:hAnsi="Arial Narrow" w:cs="Times New Roman"/>
          <w:sz w:val="24"/>
          <w:szCs w:val="24"/>
        </w:rPr>
        <w:t xml:space="preserve">Las medidas de sostenibilidad van orientadas a la creación de Fondos de Financiación de Nuevas Tecnologías de forma que se controlen los recobros por concepto no UPC y la creación de un Fondo de garantías del sector salud, que financiado con recursos de las EPS, tendrán capacidad de respuesta ante eventos financieros de estas entidades.  </w:t>
      </w:r>
    </w:p>
    <w:p w14:paraId="41103B3A" w14:textId="77777777" w:rsidR="006E144D" w:rsidRPr="00880353" w:rsidRDefault="006E144D" w:rsidP="006E144D">
      <w:pPr>
        <w:pStyle w:val="Prrafodelista"/>
        <w:ind w:left="360"/>
        <w:jc w:val="both"/>
        <w:rPr>
          <w:rFonts w:ascii="Arial Narrow" w:hAnsi="Arial Narrow" w:cs="Times New Roman"/>
          <w:sz w:val="24"/>
          <w:szCs w:val="24"/>
        </w:rPr>
      </w:pPr>
    </w:p>
    <w:p w14:paraId="4AD7065F" w14:textId="1D34EA2D" w:rsidR="006E144D" w:rsidRPr="004F2002" w:rsidRDefault="00552DA6" w:rsidP="004F2002">
      <w:pPr>
        <w:pStyle w:val="Prrafodelista"/>
        <w:numPr>
          <w:ilvl w:val="0"/>
          <w:numId w:val="11"/>
        </w:numPr>
        <w:jc w:val="both"/>
        <w:rPr>
          <w:rFonts w:ascii="Arial Narrow" w:hAnsi="Arial Narrow" w:cs="Times New Roman"/>
          <w:sz w:val="24"/>
          <w:szCs w:val="24"/>
        </w:rPr>
      </w:pPr>
      <w:r w:rsidRPr="00880353">
        <w:rPr>
          <w:rFonts w:ascii="Arial Narrow" w:hAnsi="Arial Narrow" w:cs="Times New Roman"/>
          <w:sz w:val="24"/>
          <w:szCs w:val="24"/>
        </w:rPr>
        <w:lastRenderedPageBreak/>
        <w:t>De igual forma se buscan nuevas fuentes de financiación provenientes de impuestos saludables como las bebidas azucaradas, y cannabis medicinal</w:t>
      </w:r>
    </w:p>
    <w:p w14:paraId="7F4EB929" w14:textId="361C3F08" w:rsidR="00552DA6" w:rsidRPr="00880353" w:rsidRDefault="00552DA6" w:rsidP="006E144D">
      <w:pPr>
        <w:pStyle w:val="Prrafodelista"/>
        <w:ind w:left="360"/>
        <w:jc w:val="both"/>
        <w:rPr>
          <w:rFonts w:ascii="Arial Narrow" w:hAnsi="Arial Narrow" w:cs="Times New Roman"/>
          <w:sz w:val="24"/>
          <w:szCs w:val="24"/>
        </w:rPr>
      </w:pPr>
      <w:r w:rsidRPr="00880353">
        <w:rPr>
          <w:rFonts w:ascii="Arial Narrow" w:hAnsi="Arial Narrow" w:cs="Times New Roman"/>
          <w:sz w:val="24"/>
          <w:szCs w:val="24"/>
        </w:rPr>
        <w:t xml:space="preserve">                                                                                                 </w:t>
      </w:r>
    </w:p>
    <w:p w14:paraId="74AAEB8C" w14:textId="234D918B" w:rsidR="006E144D" w:rsidRDefault="00552DA6" w:rsidP="006E144D">
      <w:pPr>
        <w:pStyle w:val="Prrafodelista"/>
        <w:numPr>
          <w:ilvl w:val="0"/>
          <w:numId w:val="12"/>
        </w:numPr>
        <w:jc w:val="both"/>
        <w:rPr>
          <w:rFonts w:ascii="Arial Narrow" w:hAnsi="Arial Narrow" w:cs="Times New Roman"/>
          <w:sz w:val="24"/>
          <w:szCs w:val="24"/>
        </w:rPr>
      </w:pPr>
      <w:r w:rsidRPr="00880353">
        <w:rPr>
          <w:rFonts w:ascii="Arial Narrow" w:hAnsi="Arial Narrow" w:cs="Times New Roman"/>
          <w:sz w:val="24"/>
          <w:szCs w:val="24"/>
        </w:rPr>
        <w:t>Por último se toman medidas de inspección y vigilancia para regulación de las todas las empresas que manejen recursos de la UPC y de sus holdings en lo concerniente al</w:t>
      </w:r>
      <w:r w:rsidR="00880353" w:rsidRPr="00880353">
        <w:rPr>
          <w:rFonts w:ascii="Arial Narrow" w:hAnsi="Arial Narrow" w:cs="Times New Roman"/>
          <w:sz w:val="24"/>
          <w:szCs w:val="24"/>
        </w:rPr>
        <w:t xml:space="preserve"> uso de los recursos de la UPC, medidas para</w:t>
      </w:r>
      <w:r w:rsidRPr="00880353">
        <w:rPr>
          <w:rFonts w:ascii="Arial Narrow" w:hAnsi="Arial Narrow" w:cs="Times New Roman"/>
          <w:sz w:val="24"/>
          <w:szCs w:val="24"/>
        </w:rPr>
        <w:t xml:space="preserve"> evitar la posición dominante</w:t>
      </w:r>
      <w:r w:rsidR="00880353" w:rsidRPr="00880353">
        <w:rPr>
          <w:rFonts w:ascii="Arial Narrow" w:hAnsi="Arial Narrow" w:cs="Times New Roman"/>
          <w:sz w:val="24"/>
          <w:szCs w:val="24"/>
        </w:rPr>
        <w:t xml:space="preserve"> y se </w:t>
      </w:r>
      <w:proofErr w:type="spellStart"/>
      <w:r w:rsidR="00880353" w:rsidRPr="00880353">
        <w:rPr>
          <w:rFonts w:ascii="Arial Narrow" w:hAnsi="Arial Narrow" w:cs="Times New Roman"/>
          <w:sz w:val="24"/>
          <w:szCs w:val="24"/>
        </w:rPr>
        <w:t>aunan</w:t>
      </w:r>
      <w:proofErr w:type="spellEnd"/>
      <w:r w:rsidR="00880353" w:rsidRPr="00880353">
        <w:rPr>
          <w:rFonts w:ascii="Arial Narrow" w:hAnsi="Arial Narrow" w:cs="Times New Roman"/>
          <w:sz w:val="24"/>
          <w:szCs w:val="24"/>
        </w:rPr>
        <w:t xml:space="preserve"> esfuerzos interinstitucionales entre la DIAN, Unidad de Gestión Pensional y de Parafiscales y el Ministerio de Salud para identificar y sancionar a los que no pagan sus aportes al Sistema y cuestan al año 3 billones de pesos.</w:t>
      </w:r>
    </w:p>
    <w:bookmarkEnd w:id="1"/>
    <w:p w14:paraId="209C69BC" w14:textId="77777777" w:rsidR="006E144D" w:rsidRPr="006E144D" w:rsidRDefault="006E144D" w:rsidP="006E144D">
      <w:pPr>
        <w:pStyle w:val="Prrafodelista"/>
        <w:rPr>
          <w:rFonts w:ascii="Arial Narrow" w:hAnsi="Arial Narrow" w:cs="Times New Roman"/>
          <w:sz w:val="24"/>
          <w:szCs w:val="24"/>
        </w:rPr>
      </w:pPr>
    </w:p>
    <w:p w14:paraId="4A3D43D2" w14:textId="77777777" w:rsidR="00EB2824" w:rsidRPr="00552DA6" w:rsidRDefault="00EB2824" w:rsidP="00EB2824">
      <w:pPr>
        <w:jc w:val="both"/>
        <w:rPr>
          <w:rFonts w:ascii="Arial Narrow" w:hAnsi="Arial Narrow" w:cs="Times New Roman"/>
          <w:b/>
          <w:sz w:val="24"/>
          <w:szCs w:val="24"/>
        </w:rPr>
      </w:pPr>
      <w:r w:rsidRPr="00552DA6">
        <w:rPr>
          <w:rFonts w:ascii="Arial Narrow" w:hAnsi="Arial Narrow" w:cs="Times New Roman"/>
          <w:b/>
          <w:sz w:val="24"/>
          <w:szCs w:val="24"/>
        </w:rPr>
        <w:t>RETOS DEL SISTEMA DE SALUD.</w:t>
      </w:r>
    </w:p>
    <w:p w14:paraId="2B5FAB61" w14:textId="0432AFA4" w:rsidR="00EB2824" w:rsidRPr="00552DA6" w:rsidRDefault="00EB2824" w:rsidP="00EB2824">
      <w:pPr>
        <w:jc w:val="both"/>
        <w:rPr>
          <w:rFonts w:ascii="Arial Narrow" w:hAnsi="Arial Narrow" w:cs="Times New Roman"/>
          <w:sz w:val="24"/>
          <w:szCs w:val="24"/>
        </w:rPr>
      </w:pPr>
      <w:r w:rsidRPr="00552DA6">
        <w:rPr>
          <w:rFonts w:ascii="Arial Narrow" w:hAnsi="Arial Narrow" w:cs="Times New Roman"/>
          <w:sz w:val="24"/>
          <w:szCs w:val="24"/>
        </w:rPr>
        <w:t>En este sentido, son dos los grandes retos que afronta el sistema y sobre los que toda la institucionalidad colombiana y actores privados, debe enfocar sus esfuerzos. Por un lado,</w:t>
      </w:r>
      <w:r>
        <w:rPr>
          <w:rFonts w:ascii="Arial Narrow" w:hAnsi="Arial Narrow" w:cs="Times New Roman"/>
          <w:sz w:val="24"/>
          <w:szCs w:val="24"/>
        </w:rPr>
        <w:t xml:space="preserve"> en</w:t>
      </w:r>
      <w:r w:rsidRPr="00552DA6">
        <w:rPr>
          <w:rFonts w:ascii="Arial Narrow" w:hAnsi="Arial Narrow" w:cs="Times New Roman"/>
          <w:sz w:val="24"/>
          <w:szCs w:val="24"/>
        </w:rPr>
        <w:t xml:space="preserve"> la sostenibilidad financiera resultado </w:t>
      </w:r>
      <w:r>
        <w:rPr>
          <w:rFonts w:ascii="Arial Narrow" w:hAnsi="Arial Narrow" w:cs="Times New Roman"/>
          <w:sz w:val="24"/>
          <w:szCs w:val="24"/>
        </w:rPr>
        <w:t>del modelo de aseguramiento y las relaciones</w:t>
      </w:r>
      <w:r w:rsidRPr="00552DA6">
        <w:rPr>
          <w:rFonts w:ascii="Arial Narrow" w:hAnsi="Arial Narrow" w:cs="Times New Roman"/>
          <w:sz w:val="24"/>
          <w:szCs w:val="24"/>
        </w:rPr>
        <w:t xml:space="preserve"> Estado-EPS-IPS y </w:t>
      </w:r>
      <w:r>
        <w:rPr>
          <w:rFonts w:ascii="Arial Narrow" w:hAnsi="Arial Narrow" w:cs="Times New Roman"/>
          <w:sz w:val="24"/>
          <w:szCs w:val="24"/>
        </w:rPr>
        <w:t xml:space="preserve">por el otro en </w:t>
      </w:r>
      <w:r w:rsidRPr="00552DA6">
        <w:rPr>
          <w:rFonts w:ascii="Arial Narrow" w:hAnsi="Arial Narrow" w:cs="Times New Roman"/>
          <w:sz w:val="24"/>
          <w:szCs w:val="24"/>
        </w:rPr>
        <w:t>la</w:t>
      </w:r>
      <w:r>
        <w:rPr>
          <w:rFonts w:ascii="Arial Narrow" w:hAnsi="Arial Narrow" w:cs="Times New Roman"/>
          <w:sz w:val="24"/>
          <w:szCs w:val="24"/>
        </w:rPr>
        <w:t xml:space="preserve"> necesidad de mejorar la</w:t>
      </w:r>
      <w:r w:rsidRPr="00552DA6">
        <w:rPr>
          <w:rFonts w:ascii="Arial Narrow" w:hAnsi="Arial Narrow" w:cs="Times New Roman"/>
          <w:sz w:val="24"/>
          <w:szCs w:val="24"/>
        </w:rPr>
        <w:t xml:space="preserve"> p</w:t>
      </w:r>
      <w:r>
        <w:rPr>
          <w:rFonts w:ascii="Arial Narrow" w:hAnsi="Arial Narrow" w:cs="Times New Roman"/>
          <w:sz w:val="24"/>
          <w:szCs w:val="24"/>
        </w:rPr>
        <w:t xml:space="preserve">restación del servicio de </w:t>
      </w:r>
      <w:proofErr w:type="spellStart"/>
      <w:r>
        <w:rPr>
          <w:rFonts w:ascii="Arial Narrow" w:hAnsi="Arial Narrow" w:cs="Times New Roman"/>
          <w:sz w:val="24"/>
          <w:szCs w:val="24"/>
        </w:rPr>
        <w:t>salud.</w:t>
      </w:r>
      <w:r w:rsidRPr="00552DA6">
        <w:rPr>
          <w:rFonts w:ascii="Arial Narrow" w:hAnsi="Arial Narrow" w:cs="Times New Roman"/>
          <w:sz w:val="24"/>
          <w:szCs w:val="24"/>
        </w:rPr>
        <w:t>La</w:t>
      </w:r>
      <w:proofErr w:type="spellEnd"/>
      <w:r w:rsidRPr="00552DA6">
        <w:rPr>
          <w:rFonts w:ascii="Arial Narrow" w:hAnsi="Arial Narrow" w:cs="Times New Roman"/>
          <w:sz w:val="24"/>
          <w:szCs w:val="24"/>
        </w:rPr>
        <w:t xml:space="preserve"> solución de estos problemas, íntimamente relacionados entre sí, puede llevar a la materialización del derecho a la salud consagrado en la Ley Estatuaria y al cumplimiento de los deberes del Estado Social de Derecho.</w:t>
      </w:r>
    </w:p>
    <w:p w14:paraId="23C7888F" w14:textId="103E64C9" w:rsidR="00552DA6" w:rsidRPr="00552DA6" w:rsidRDefault="00EB2824" w:rsidP="00552DA6">
      <w:pPr>
        <w:jc w:val="both"/>
        <w:rPr>
          <w:rFonts w:ascii="Arial Narrow" w:hAnsi="Arial Narrow" w:cs="Times New Roman"/>
          <w:b/>
          <w:sz w:val="24"/>
          <w:szCs w:val="24"/>
        </w:rPr>
      </w:pPr>
      <w:r>
        <w:rPr>
          <w:rFonts w:ascii="Arial Narrow" w:hAnsi="Arial Narrow" w:cs="Times New Roman"/>
          <w:b/>
          <w:sz w:val="24"/>
          <w:szCs w:val="24"/>
        </w:rPr>
        <w:t xml:space="preserve">Aseguramiento: </w:t>
      </w:r>
      <w:r w:rsidR="00552DA6" w:rsidRPr="00552DA6">
        <w:rPr>
          <w:rFonts w:ascii="Arial Narrow" w:hAnsi="Arial Narrow" w:cs="Times New Roman"/>
          <w:b/>
          <w:sz w:val="24"/>
          <w:szCs w:val="24"/>
        </w:rPr>
        <w:t>Regulación actual y la incidencia sobre el Sistema y sus actores.</w:t>
      </w:r>
    </w:p>
    <w:p w14:paraId="38CE9B42" w14:textId="2F828EFC" w:rsidR="00552DA6" w:rsidRPr="00552DA6" w:rsidRDefault="004F2002" w:rsidP="00552DA6">
      <w:pPr>
        <w:jc w:val="both"/>
        <w:rPr>
          <w:rFonts w:ascii="Arial Narrow" w:hAnsi="Arial Narrow" w:cs="Times New Roman"/>
          <w:sz w:val="24"/>
          <w:szCs w:val="24"/>
        </w:rPr>
      </w:pPr>
      <w:r>
        <w:rPr>
          <w:rFonts w:ascii="Arial Narrow" w:hAnsi="Arial Narrow" w:cs="Times New Roman"/>
          <w:sz w:val="24"/>
          <w:szCs w:val="24"/>
        </w:rPr>
        <w:t>En sus 26</w:t>
      </w:r>
      <w:r w:rsidR="00552DA6" w:rsidRPr="00552DA6">
        <w:rPr>
          <w:rFonts w:ascii="Arial Narrow" w:hAnsi="Arial Narrow" w:cs="Times New Roman"/>
          <w:sz w:val="24"/>
          <w:szCs w:val="24"/>
        </w:rPr>
        <w:t xml:space="preserve"> años de existencia, el Sistema General de Seguridad Social en Salud (SGSSS) ha prácticamente logrado la cobertura universal de aseguramiento, alcanzando el 94,88% del total de la población colombiana. Si se toman como denominador los resultados del Censo 2018 entregados por el DANE, el SGSSS estaría en cobertura universal. También notables han sido los efectos en la reducción del gasto de bolsillo de la población que ha evolucionado del 43.7% del total de gasto en salud en 1993, al 16.2% en 2016 (Barón, 2018), lo cual representa un nivel muy alto de protección financiera de la población colombiana frente a los riesgos de pérdidas catastróficas del ingreso y la renta a causa del gasto en servicios de salud. Estos resultados indican que el diseño del esquema de financiamiento ha sido profundamente solidario y la implantación del aseguramiento ha sido exitosa.</w:t>
      </w:r>
    </w:p>
    <w:p w14:paraId="69270D7D" w14:textId="3B6DDB01"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La combinación de mayor cobertura, menor gasto por parte de la población y la promesa de acceso universal in</w:t>
      </w:r>
      <w:r w:rsidR="004F2002">
        <w:rPr>
          <w:rFonts w:ascii="Arial Narrow" w:hAnsi="Arial Narrow" w:cs="Times New Roman"/>
          <w:sz w:val="24"/>
          <w:szCs w:val="24"/>
        </w:rPr>
        <w:t xml:space="preserve">cluida en la Ley 100 de 1993; </w:t>
      </w:r>
      <w:r w:rsidRPr="00552DA6">
        <w:rPr>
          <w:rFonts w:ascii="Arial Narrow" w:hAnsi="Arial Narrow" w:cs="Times New Roman"/>
          <w:sz w:val="24"/>
          <w:szCs w:val="24"/>
        </w:rPr>
        <w:t xml:space="preserve">han tenido como consecuencia que la demanda de servicios haya aumentado de manera significativa, incrementando sustancialmente el acceso a los servicios curativos. El resultado se ha logrado con un incremento muy moderado del gasto público y privado en salud, que para 2016 representa el 6.8% del PIB (de acuerdo con la metodología de estimación de la OMS), mucho menor al de otros países de similar nivel de desarrollo que hayan alcanzado la cobertura universal de aseguramiento. </w:t>
      </w:r>
    </w:p>
    <w:p w14:paraId="1A3D5E70"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Como resultado de la aplicación regulatoria, se ha configurado un asegurador (EPS) que recibe una prima calculada exógenamente y actúa principalmente en el mercado de aseguramiento, por un lado aumentando su volumen de afiliados para distribuir el riesgo en su población y por otro lado negociando los contratos y precios que reconoce a los hospitales, en lugar de concentrarse </w:t>
      </w:r>
      <w:r w:rsidRPr="00552DA6">
        <w:rPr>
          <w:rFonts w:ascii="Arial Narrow" w:hAnsi="Arial Narrow" w:cs="Times New Roman"/>
          <w:sz w:val="24"/>
          <w:szCs w:val="24"/>
        </w:rPr>
        <w:lastRenderedPageBreak/>
        <w:t>de la gestión de riesgo poblacional.  (Ruiz, 2018, p.9). Esta eventualidad ha ocasionado el divorcio entre el esquema de aseguramiento concentrado en la curación y las funciones de salud pública a cargo de entidades territoriales con muy limitada capacidad de intervención, a excepción de las grandes ciudades.</w:t>
      </w:r>
    </w:p>
    <w:p w14:paraId="3F5CA2FD"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El Sistema General de Seguridad Social en Salud (SGSSS) creado en 1993 a través de la Ley 100 se caracteriza por ser un sistema de competencia regulada, basado en la mezcla pública-privada y </w:t>
      </w:r>
      <w:proofErr w:type="gramStart"/>
      <w:r w:rsidRPr="00552DA6">
        <w:rPr>
          <w:rFonts w:ascii="Arial Narrow" w:hAnsi="Arial Narrow" w:cs="Times New Roman"/>
          <w:sz w:val="24"/>
          <w:szCs w:val="24"/>
        </w:rPr>
        <w:t>modulado</w:t>
      </w:r>
      <w:proofErr w:type="gramEnd"/>
      <w:r w:rsidRPr="00552DA6">
        <w:rPr>
          <w:rFonts w:ascii="Arial Narrow" w:hAnsi="Arial Narrow" w:cs="Times New Roman"/>
          <w:sz w:val="24"/>
          <w:szCs w:val="24"/>
        </w:rPr>
        <w:t xml:space="preserve"> a través de una combinación mercado-regulación. Los aseguradores (EAPB o EPS) responden por el riesgo de salud de las personas y su consecuente riesgo financiero soportados en una prima regulada (Unidad de pago por capitación) y modulan los precios de los servicios a través de la posibilidad de conformación de redes de prestadores a los cuales pueden contratar de manera selectiva. Las Instituciones Prestadoras de Servicios (IPS) atienden a los usuarios de acuerdo al portafolio de servicios regulado mediante un Plan Obligatorio de Servicios de Salud (POS).</w:t>
      </w:r>
    </w:p>
    <w:p w14:paraId="5FE59581"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En este sentido, el sistema se planteó como un esquema descentralizado, en el que la competencia entre los diferentes agentes que lo conforman estaría dada por la calidad que como aseguradoras se brindara a los usuarios. Sin embargo al establecerse una regulación unilateral por el gobierno al POS (producto) y de la UPC (valor), se ha derivado en un modelo de aseguramiento social con muy limitada competencia (Restrepo &amp; López, 2012).</w:t>
      </w:r>
    </w:p>
    <w:p w14:paraId="05A56EA7" w14:textId="6B3C70F6"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A través de los años se han ido evidenciando diferentes fallas regulatorias que terminaron des configurando tanto el aseguramiento como la prestación de servicios: 1. La no exigencia de procesos de habilitación técnica, ni financiera en el aseguramiento derivó en la proliferación de aseguradores (más de 40) con muy pequeñas o dispersas poblaciones afiliadas, prácticamente sin reservas técnicas y como resultado con siniestralidades muy altas que en muchos casos exceden el 100% de la UPC (Ruiz &amp; </w:t>
      </w:r>
      <w:proofErr w:type="spellStart"/>
      <w:r w:rsidRPr="00552DA6">
        <w:rPr>
          <w:rFonts w:ascii="Arial Narrow" w:hAnsi="Arial Narrow" w:cs="Times New Roman"/>
          <w:sz w:val="24"/>
          <w:szCs w:val="24"/>
        </w:rPr>
        <w:t>Uprimny</w:t>
      </w:r>
      <w:proofErr w:type="spellEnd"/>
      <w:r w:rsidRPr="00552DA6">
        <w:rPr>
          <w:rFonts w:ascii="Arial Narrow" w:hAnsi="Arial Narrow" w:cs="Times New Roman"/>
          <w:sz w:val="24"/>
          <w:szCs w:val="24"/>
        </w:rPr>
        <w:t xml:space="preserve"> 2011), 2. En la prestación, la carencia de un modelo de atención regulado, las fallas de funcionamiento en red y la nula interoperabilidad de la historia clínica condujo a un modelo</w:t>
      </w:r>
      <w:r w:rsidR="006E144D">
        <w:rPr>
          <w:rFonts w:ascii="Arial Narrow" w:hAnsi="Arial Narrow" w:cs="Times New Roman"/>
          <w:sz w:val="24"/>
          <w:szCs w:val="24"/>
        </w:rPr>
        <w:t xml:space="preserve"> basado en la atención de cada </w:t>
      </w:r>
      <w:r w:rsidRPr="00552DA6">
        <w:rPr>
          <w:rFonts w:ascii="Arial Narrow" w:hAnsi="Arial Narrow" w:cs="Times New Roman"/>
          <w:sz w:val="24"/>
          <w:szCs w:val="24"/>
        </w:rPr>
        <w:t xml:space="preserve">episodio enfermedad, centrado  en el servicio hospitalario, con muy baja </w:t>
      </w:r>
      <w:proofErr w:type="spellStart"/>
      <w:r w:rsidRPr="00552DA6">
        <w:rPr>
          <w:rFonts w:ascii="Arial Narrow" w:hAnsi="Arial Narrow" w:cs="Times New Roman"/>
          <w:sz w:val="24"/>
          <w:szCs w:val="24"/>
        </w:rPr>
        <w:t>resolutividad</w:t>
      </w:r>
      <w:proofErr w:type="spellEnd"/>
      <w:r w:rsidRPr="00552DA6">
        <w:rPr>
          <w:rFonts w:ascii="Arial Narrow" w:hAnsi="Arial Narrow" w:cs="Times New Roman"/>
          <w:sz w:val="24"/>
          <w:szCs w:val="24"/>
        </w:rPr>
        <w:t xml:space="preserve"> en los niveles primarios, lo cual ha desembocado en la acumulación de riesgo de enfermedad y  discontinuidad en la atención, tiempos muy prolongados para la atención y lo cual ha incentivado el uso extensivo de la tutela como mecanismo para garantizar el servicio (Ruiz y Zapata, 2017).   </w:t>
      </w:r>
    </w:p>
    <w:p w14:paraId="3692A8A7"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Estas falencias en la regulación y competencia del sector ha sido el punto de partida hacia subsecuentes problemáticas que amenazan la sostenibilidad financiera del Sistema y su funcionamiento, repercutiendo en el acceso a los servicios de salud de los usuarios a través del racionamiento de los servicios. Al final el ciudadano queda solo y debe auto gestionar su acceso a tratamientos con un costo muy alto en los desenlaces clínicos y la </w:t>
      </w:r>
      <w:proofErr w:type="spellStart"/>
      <w:r w:rsidRPr="00552DA6">
        <w:rPr>
          <w:rFonts w:ascii="Arial Narrow" w:hAnsi="Arial Narrow" w:cs="Times New Roman"/>
          <w:sz w:val="24"/>
          <w:szCs w:val="24"/>
        </w:rPr>
        <w:t>resolutividad</w:t>
      </w:r>
      <w:proofErr w:type="spellEnd"/>
      <w:r w:rsidRPr="00552DA6">
        <w:rPr>
          <w:rFonts w:ascii="Arial Narrow" w:hAnsi="Arial Narrow" w:cs="Times New Roman"/>
          <w:sz w:val="24"/>
          <w:szCs w:val="24"/>
        </w:rPr>
        <w:t xml:space="preserve"> del sistema.</w:t>
      </w:r>
    </w:p>
    <w:p w14:paraId="0C25CDDD" w14:textId="77777777"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Si bien han habido posteriores modificaciones a la Ley 100 de 1993, como lo fueron la ley 1438 de 2011 que buscaba fortalecer la Atención Primaria en Salud, o la de más reciente expedición, la Ley Estatutaria 1751 de 2015, que consagró la salud como un derecho fundamental y por tanto irrenunciable, no se ha podido resolver los graves problemas que han conllevado a </w:t>
      </w:r>
      <w:r w:rsidRPr="00552DA6">
        <w:rPr>
          <w:rFonts w:ascii="Arial Narrow" w:hAnsi="Arial Narrow" w:cs="Times New Roman"/>
          <w:sz w:val="24"/>
          <w:szCs w:val="24"/>
        </w:rPr>
        <w:lastRenderedPageBreak/>
        <w:t xml:space="preserve">aumentar la inequidad, corrupción, modelo de prestación de salud </w:t>
      </w:r>
      <w:proofErr w:type="spellStart"/>
      <w:r w:rsidRPr="00552DA6">
        <w:rPr>
          <w:rFonts w:ascii="Arial Narrow" w:hAnsi="Arial Narrow" w:cs="Times New Roman"/>
          <w:sz w:val="24"/>
          <w:szCs w:val="24"/>
        </w:rPr>
        <w:t>morbicéntrico</w:t>
      </w:r>
      <w:proofErr w:type="spellEnd"/>
      <w:r w:rsidRPr="00552DA6">
        <w:rPr>
          <w:rFonts w:ascii="Arial Narrow" w:hAnsi="Arial Narrow" w:cs="Times New Roman"/>
          <w:sz w:val="24"/>
          <w:szCs w:val="24"/>
        </w:rPr>
        <w:t>, deshumanización de la salud (Moreno, 2018).</w:t>
      </w:r>
    </w:p>
    <w:p w14:paraId="60189C95" w14:textId="31E9737C" w:rsidR="00EB2824" w:rsidRDefault="00EB2824" w:rsidP="00EB2824">
      <w:pPr>
        <w:jc w:val="both"/>
        <w:rPr>
          <w:rFonts w:ascii="Arial Narrow" w:hAnsi="Arial Narrow" w:cs="Times New Roman"/>
          <w:sz w:val="24"/>
          <w:szCs w:val="24"/>
        </w:rPr>
      </w:pPr>
      <w:r>
        <w:rPr>
          <w:rFonts w:ascii="Arial Narrow" w:hAnsi="Arial Narrow" w:cs="Times New Roman"/>
          <w:sz w:val="24"/>
          <w:szCs w:val="24"/>
        </w:rPr>
        <w:t xml:space="preserve">Con base en esto, el presente proyecto de ley fortalece y amplia los requisitos de habilitación de las EPS,  que si bien en la actualidad se encuentran definidos en la Resolución 682 de 2018, se hace necesario establecer unos requisitos mínimos de habilitación que tengan fuerza de ley y sean la base de la actuación del sector en lo que a habilitación de EPS se refiere. En este punto, las nociones de gobierno corporativo y humanización, juegan un papel central. </w:t>
      </w:r>
    </w:p>
    <w:p w14:paraId="7D30249D" w14:textId="51025671" w:rsidR="00EB2824" w:rsidRDefault="00EB2824" w:rsidP="00EB2824">
      <w:pPr>
        <w:jc w:val="both"/>
      </w:pPr>
      <w:r>
        <w:rPr>
          <w:rFonts w:ascii="Arial Narrow" w:hAnsi="Arial Narrow" w:cs="Times New Roman"/>
          <w:sz w:val="24"/>
          <w:szCs w:val="24"/>
        </w:rPr>
        <w:t xml:space="preserve">En el caso de la humanización lo que se busca es conciliar la visión del mundo </w:t>
      </w:r>
      <w:r w:rsidRPr="00EB2824">
        <w:rPr>
          <w:rFonts w:ascii="Arial Narrow" w:hAnsi="Arial Narrow" w:cs="Times New Roman"/>
          <w:sz w:val="24"/>
          <w:szCs w:val="24"/>
        </w:rPr>
        <w:t xml:space="preserve">que privilegia el valor de la eficacia basada en los resultados de la tecnología y la gerencia </w:t>
      </w:r>
      <w:r>
        <w:rPr>
          <w:rFonts w:ascii="Arial Narrow" w:hAnsi="Arial Narrow" w:cs="Times New Roman"/>
          <w:sz w:val="24"/>
          <w:szCs w:val="24"/>
        </w:rPr>
        <w:t xml:space="preserve">con la noción que da </w:t>
      </w:r>
      <w:r w:rsidRPr="00EB2824">
        <w:rPr>
          <w:rFonts w:ascii="Arial Narrow" w:hAnsi="Arial Narrow" w:cs="Times New Roman"/>
          <w:sz w:val="24"/>
          <w:szCs w:val="24"/>
        </w:rPr>
        <w:t xml:space="preserve"> primacía al respeto por la persona, por su autonomía y</w:t>
      </w:r>
      <w:r>
        <w:rPr>
          <w:rFonts w:ascii="Arial Narrow" w:hAnsi="Arial Narrow" w:cs="Times New Roman"/>
          <w:sz w:val="24"/>
          <w:szCs w:val="24"/>
        </w:rPr>
        <w:t xml:space="preserve"> la defensa de sus derechos. </w:t>
      </w:r>
      <w:r w:rsidRPr="00EB2824">
        <w:rPr>
          <w:rFonts w:ascii="Arial Narrow" w:hAnsi="Arial Narrow" w:cs="Times New Roman"/>
          <w:sz w:val="24"/>
          <w:szCs w:val="24"/>
        </w:rPr>
        <w:t>La humanización de la salud apunta al objetivo central de orientar la actuación en el mundo de la salud hacia el servicio de la persona enferma, considerándolo en su globalidad personal y tratando de ofrecerle una asistencia integral con calidez, que responda a las dimensiones psicológica, biológica, social y espiritual.</w:t>
      </w:r>
      <w:r>
        <w:rPr>
          <w:rFonts w:ascii="Arial Narrow" w:hAnsi="Arial Narrow" w:cs="Times New Roman"/>
          <w:sz w:val="24"/>
          <w:szCs w:val="24"/>
        </w:rPr>
        <w:t xml:space="preserve"> Se propone entonces que como requisito de habilitación y autorización de funcionamiento cada EPS cuente con una política explicita de humanización en la atención a los usuarios así como del trato del talento humano, pues aunque en </w:t>
      </w:r>
      <w:r>
        <w:rPr>
          <w:rFonts w:ascii="Arial Narrow" w:hAnsi="Arial Narrow"/>
          <w:sz w:val="24"/>
          <w:szCs w:val="24"/>
        </w:rPr>
        <w:t>l</w:t>
      </w:r>
      <w:r w:rsidRPr="005C148E">
        <w:rPr>
          <w:rFonts w:ascii="Arial Narrow" w:hAnsi="Arial Narrow"/>
          <w:sz w:val="24"/>
          <w:szCs w:val="24"/>
        </w:rPr>
        <w:t>a acreditación en salud en Colombia</w:t>
      </w:r>
      <w:r>
        <w:rPr>
          <w:rFonts w:ascii="Arial Narrow" w:hAnsi="Arial Narrow"/>
          <w:sz w:val="24"/>
          <w:szCs w:val="24"/>
        </w:rPr>
        <w:t xml:space="preserve"> se</w:t>
      </w:r>
      <w:r w:rsidRPr="005C148E">
        <w:rPr>
          <w:rFonts w:ascii="Arial Narrow" w:hAnsi="Arial Narrow"/>
          <w:sz w:val="24"/>
          <w:szCs w:val="24"/>
        </w:rPr>
        <w:t xml:space="preserve"> ha propuesto un acercamiento al tema;</w:t>
      </w:r>
      <w:r>
        <w:t xml:space="preserve"> esta </w:t>
      </w:r>
      <w:r w:rsidRPr="005C148E">
        <w:rPr>
          <w:rFonts w:ascii="Arial Narrow" w:hAnsi="Arial Narrow"/>
          <w:sz w:val="24"/>
          <w:szCs w:val="24"/>
        </w:rPr>
        <w:t xml:space="preserve">se concentra en un tipo de </w:t>
      </w:r>
      <w:r>
        <w:rPr>
          <w:rFonts w:ascii="Arial Narrow" w:hAnsi="Arial Narrow"/>
          <w:sz w:val="24"/>
          <w:szCs w:val="24"/>
        </w:rPr>
        <w:t>instituciones (los prestadores) y ha omitido a los aseguradores. (Correa, 2016).</w:t>
      </w:r>
    </w:p>
    <w:p w14:paraId="2788E931" w14:textId="25F9B0E7" w:rsidR="00EB2824" w:rsidRPr="00552DA6" w:rsidRDefault="00EB2824" w:rsidP="00EB2824">
      <w:pPr>
        <w:jc w:val="both"/>
        <w:rPr>
          <w:rFonts w:ascii="Arial Narrow" w:hAnsi="Arial Narrow" w:cs="Times New Roman"/>
          <w:sz w:val="24"/>
          <w:szCs w:val="24"/>
        </w:rPr>
      </w:pPr>
    </w:p>
    <w:p w14:paraId="72B8109D" w14:textId="5D8F1845" w:rsidR="00552DA6" w:rsidRPr="00552DA6" w:rsidRDefault="00A2438D" w:rsidP="00552DA6">
      <w:pPr>
        <w:jc w:val="both"/>
        <w:rPr>
          <w:rFonts w:ascii="Arial Narrow" w:hAnsi="Arial Narrow" w:cs="Times New Roman"/>
          <w:b/>
          <w:sz w:val="24"/>
          <w:szCs w:val="24"/>
        </w:rPr>
      </w:pPr>
      <w:r>
        <w:rPr>
          <w:rFonts w:ascii="Arial Narrow" w:hAnsi="Arial Narrow" w:cs="Times New Roman"/>
          <w:b/>
          <w:sz w:val="24"/>
          <w:szCs w:val="24"/>
        </w:rPr>
        <w:t>Sostenibilidad y deficiencias en la prestación del servicio</w:t>
      </w:r>
    </w:p>
    <w:p w14:paraId="063DBB13" w14:textId="688233D8" w:rsidR="00A2438D" w:rsidRPr="00A2438D" w:rsidRDefault="00552DA6" w:rsidP="00A2438D">
      <w:pPr>
        <w:jc w:val="both"/>
        <w:rPr>
          <w:rFonts w:ascii="Arial Narrow" w:hAnsi="Arial Narrow" w:cs="Times New Roman"/>
          <w:sz w:val="24"/>
          <w:szCs w:val="24"/>
        </w:rPr>
      </w:pPr>
      <w:r w:rsidRPr="00552DA6">
        <w:rPr>
          <w:rFonts w:ascii="Arial Narrow" w:hAnsi="Arial Narrow" w:cs="Times New Roman"/>
          <w:sz w:val="24"/>
          <w:szCs w:val="24"/>
        </w:rPr>
        <w:t>Cuando se habla de la sostenibilidad del sistema se habla de una problemática</w:t>
      </w:r>
      <w:r w:rsidR="00A2438D">
        <w:rPr>
          <w:rFonts w:ascii="Arial Narrow" w:hAnsi="Arial Narrow" w:cs="Times New Roman"/>
          <w:sz w:val="24"/>
          <w:szCs w:val="24"/>
        </w:rPr>
        <w:t xml:space="preserve"> que es apremiante a la fecha. </w:t>
      </w:r>
      <w:r w:rsidR="00A2438D" w:rsidRPr="00A2438D">
        <w:rPr>
          <w:rFonts w:ascii="Arial Narrow" w:hAnsi="Arial Narrow" w:cs="Times New Roman"/>
          <w:sz w:val="24"/>
          <w:szCs w:val="24"/>
        </w:rPr>
        <w:t xml:space="preserve">Es un hecho que los distintos Estados dedican cada vez más, un porcentaje del producto interno bruto (PIB) para financiar la atención en salud, lo cual puede verse como una respuesta a la mayor demanda y </w:t>
      </w:r>
      <w:r w:rsidR="00A2438D">
        <w:rPr>
          <w:rFonts w:ascii="Arial Narrow" w:hAnsi="Arial Narrow" w:cs="Times New Roman"/>
          <w:sz w:val="24"/>
          <w:szCs w:val="24"/>
        </w:rPr>
        <w:t>a la presión de las nuevas tecnologías que surgen como alternativa para prevenir y curar la enfermedad.</w:t>
      </w:r>
    </w:p>
    <w:p w14:paraId="2F83056D" w14:textId="7529FE5A" w:rsidR="00A2438D" w:rsidRDefault="00A2438D" w:rsidP="00A2438D">
      <w:pPr>
        <w:jc w:val="both"/>
        <w:rPr>
          <w:rFonts w:ascii="Arial Narrow" w:hAnsi="Arial Narrow" w:cs="Times New Roman"/>
          <w:sz w:val="24"/>
          <w:szCs w:val="24"/>
        </w:rPr>
      </w:pPr>
      <w:r w:rsidRPr="00A2438D">
        <w:rPr>
          <w:rFonts w:ascii="Arial Narrow" w:hAnsi="Arial Narrow" w:cs="Times New Roman"/>
          <w:sz w:val="24"/>
          <w:szCs w:val="24"/>
        </w:rPr>
        <w:t xml:space="preserve">Lo anterior conlleva a que los países tengan que buscar alternativas para alcanzar un óptimo entre ingresos y gastos. La literatura indica tres tipos de herramientas: i) recaudar más dinero para la salud y ii) mejorar la eficiencia del gasto en salud,  y iii) reevaluar las fronteras entre el gasto público y el privado, </w:t>
      </w:r>
      <w:r>
        <w:rPr>
          <w:rFonts w:ascii="Arial Narrow" w:hAnsi="Arial Narrow" w:cs="Times New Roman"/>
          <w:sz w:val="24"/>
          <w:szCs w:val="24"/>
        </w:rPr>
        <w:t>como un proceso de participación de la</w:t>
      </w:r>
      <w:r w:rsidRPr="00A2438D">
        <w:rPr>
          <w:rFonts w:ascii="Arial Narrow" w:hAnsi="Arial Narrow" w:cs="Times New Roman"/>
          <w:sz w:val="24"/>
          <w:szCs w:val="24"/>
        </w:rPr>
        <w:t xml:space="preserve"> sociedad </w:t>
      </w:r>
      <w:r>
        <w:rPr>
          <w:rFonts w:ascii="Arial Narrow" w:hAnsi="Arial Narrow" w:cs="Times New Roman"/>
          <w:sz w:val="24"/>
          <w:szCs w:val="24"/>
        </w:rPr>
        <w:t>ante el aumento de los</w:t>
      </w:r>
      <w:r w:rsidRPr="00A2438D">
        <w:rPr>
          <w:rFonts w:ascii="Arial Narrow" w:hAnsi="Arial Narrow" w:cs="Times New Roman"/>
          <w:sz w:val="24"/>
          <w:szCs w:val="24"/>
        </w:rPr>
        <w:t xml:space="preserve"> costos de los servicios (</w:t>
      </w:r>
      <w:r>
        <w:rPr>
          <w:rFonts w:ascii="Arial Narrow" w:hAnsi="Arial Narrow" w:cs="Times New Roman"/>
          <w:sz w:val="24"/>
          <w:szCs w:val="24"/>
        </w:rPr>
        <w:t xml:space="preserve">UDEA-GES, 2017). </w:t>
      </w:r>
      <w:r w:rsidRPr="00A2438D">
        <w:rPr>
          <w:rFonts w:ascii="Arial Narrow" w:hAnsi="Arial Narrow" w:cs="Times New Roman"/>
          <w:sz w:val="24"/>
          <w:szCs w:val="24"/>
        </w:rPr>
        <w:t>Sin embargo, a pesar de su importancia, no se aprecia en el país un debate amplio y bien informado sobre el particular y no existe un consenso sobre lo que significa realmente la sostenibilidad, cómo evaluarla y hacerle seguimiento.</w:t>
      </w:r>
      <w:r>
        <w:rPr>
          <w:rFonts w:ascii="Arial Narrow" w:hAnsi="Arial Narrow" w:cs="Times New Roman"/>
          <w:sz w:val="24"/>
          <w:szCs w:val="24"/>
        </w:rPr>
        <w:t xml:space="preserve"> </w:t>
      </w:r>
      <w:r w:rsidRPr="00A2438D">
        <w:rPr>
          <w:rFonts w:ascii="Arial Narrow" w:hAnsi="Arial Narrow" w:cs="Times New Roman"/>
          <w:sz w:val="24"/>
          <w:szCs w:val="24"/>
        </w:rPr>
        <w:t>(UDEA-GES, 2017).</w:t>
      </w:r>
    </w:p>
    <w:p w14:paraId="1A623C6A" w14:textId="3A4917E9" w:rsidR="00552DA6" w:rsidRPr="00552DA6" w:rsidRDefault="00A2438D" w:rsidP="00552DA6">
      <w:pPr>
        <w:jc w:val="both"/>
        <w:rPr>
          <w:rFonts w:ascii="Arial Narrow" w:hAnsi="Arial Narrow" w:cs="Times New Roman"/>
          <w:sz w:val="24"/>
          <w:szCs w:val="24"/>
        </w:rPr>
      </w:pPr>
      <w:r>
        <w:rPr>
          <w:rFonts w:ascii="Arial Narrow" w:hAnsi="Arial Narrow" w:cs="Times New Roman"/>
          <w:sz w:val="24"/>
          <w:szCs w:val="24"/>
        </w:rPr>
        <w:t>En caso colombiano, l</w:t>
      </w:r>
      <w:r w:rsidR="00552DA6" w:rsidRPr="00552DA6">
        <w:rPr>
          <w:rFonts w:ascii="Arial Narrow" w:hAnsi="Arial Narrow" w:cs="Times New Roman"/>
          <w:sz w:val="24"/>
          <w:szCs w:val="24"/>
        </w:rPr>
        <w:t>a unificación de los planes de beneficios, los medicamentos, procedimientos y tecnologías incluidos en este, así como los cambios demográficos y en el perfil epidemiológico de la población colombiana, son variables que explican las necesidades actuales y a futuro del sector salud.</w:t>
      </w:r>
    </w:p>
    <w:p w14:paraId="45B47F35"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lastRenderedPageBreak/>
        <w:t>En un análisis del comportamiento del gasto en salud en el país durante el periodo 2004-2014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&amp; Buitrago 2015), evidencian la evolución del gasto en salud y la composición de este cuya tendencia durante los 10 años de observación ha sido creciente, pasando de 26, 6 billones en el año 2004, a 57, 4 billones para el 2014, una variación de 8,04% en promedio año tras año.  Como porcentaje del PIB la tendencia también es creciente con un cambio absoluto en el periodo observado de 1,83 puntos del PIB para el gasto total en salud.</w:t>
      </w:r>
    </w:p>
    <w:p w14:paraId="3880DFC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Gasto total y público en salud. Colombia 2004 – 2014.</w:t>
      </w:r>
    </w:p>
    <w:p w14:paraId="4315D91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noProof/>
          <w:sz w:val="24"/>
          <w:szCs w:val="24"/>
          <w:lang w:eastAsia="es-ES"/>
        </w:rPr>
        <w:drawing>
          <wp:inline distT="0" distB="0" distL="0" distR="0" wp14:anchorId="5EB557D5" wp14:editId="6DF76B9B">
            <wp:extent cx="5400040" cy="2407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407285"/>
                    </a:xfrm>
                    <a:prstGeom prst="rect">
                      <a:avLst/>
                    </a:prstGeom>
                  </pic:spPr>
                </pic:pic>
              </a:graphicData>
            </a:graphic>
          </wp:inline>
        </w:drawing>
      </w:r>
    </w:p>
    <w:p w14:paraId="3836349A"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Fuente: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&amp; Buitrago, p. 5</w:t>
      </w:r>
    </w:p>
    <w:p w14:paraId="128CCB5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De acuerdo a varias proyecciones (Gutiérrez, 2018) en un escenario de absorción acelerada de tecnología el gasto público en aseguramiento en salud como porcentaje del PIB alcanzará a ser de 6.2%, siendo el 44% de este crecimiento explicado por el cambio tecnológico, crecimiento de la población 38%, envejecimiento poblacional 12% y el 6% restante por el cambio en el perfil epidemiológico hacia enfermedades crónicas. Es decir que para el 2020 habría que buscar recursos adicionales equivalentes a 1.1 veces la meta de recaudo adicional por aumento del IVA de la reforma tributaria del 2017, y casi 3 veces este monto para el 2030. </w:t>
      </w:r>
    </w:p>
    <w:p w14:paraId="3E61A8D0" w14:textId="102681FB"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Además de estos costos, la realidad financiera del sistema imprime presión sobre este y su funcio</w:t>
      </w:r>
      <w:r w:rsidR="00101390">
        <w:rPr>
          <w:rFonts w:ascii="Arial Narrow" w:hAnsi="Arial Narrow" w:cs="Times New Roman"/>
          <w:sz w:val="24"/>
          <w:szCs w:val="24"/>
        </w:rPr>
        <w:t>namiento. Para diciembre de 2018</w:t>
      </w:r>
      <w:r w:rsidRPr="00552DA6">
        <w:rPr>
          <w:rFonts w:ascii="Arial Narrow" w:hAnsi="Arial Narrow" w:cs="Times New Roman"/>
          <w:sz w:val="24"/>
          <w:szCs w:val="24"/>
        </w:rPr>
        <w:t xml:space="preserve">, las EPS le adeudaban a los prestadores, </w:t>
      </w:r>
      <w:r w:rsidR="00101390">
        <w:rPr>
          <w:rFonts w:ascii="Arial Narrow" w:hAnsi="Arial Narrow" w:cs="Times New Roman"/>
          <w:sz w:val="24"/>
          <w:szCs w:val="24"/>
        </w:rPr>
        <w:t xml:space="preserve">según </w:t>
      </w:r>
      <w:r w:rsidRPr="00552DA6">
        <w:rPr>
          <w:rFonts w:ascii="Arial Narrow" w:hAnsi="Arial Narrow" w:cs="Times New Roman"/>
          <w:sz w:val="24"/>
          <w:szCs w:val="24"/>
        </w:rPr>
        <w:t xml:space="preserve">la Asociación Colombiana de Hospitales y Clínicas (ACHC), </w:t>
      </w:r>
      <w:r w:rsidR="00101390" w:rsidRPr="00101390">
        <w:rPr>
          <w:rFonts w:ascii="Arial Narrow" w:hAnsi="Arial Narrow" w:cs="Times New Roman"/>
          <w:sz w:val="24"/>
          <w:szCs w:val="24"/>
        </w:rPr>
        <w:t>$10.1 billones de pesos, de los cuales el 59,1 % es deuda morosa</w:t>
      </w:r>
      <w:r w:rsidR="00101390">
        <w:rPr>
          <w:rFonts w:ascii="Arial Narrow" w:hAnsi="Arial Narrow" w:cs="Times New Roman"/>
          <w:sz w:val="24"/>
          <w:szCs w:val="24"/>
        </w:rPr>
        <w:t xml:space="preserve">. </w:t>
      </w:r>
      <w:r w:rsidR="00E4049F">
        <w:rPr>
          <w:rFonts w:ascii="Arial Narrow" w:hAnsi="Arial Narrow" w:cs="Times New Roman"/>
          <w:sz w:val="24"/>
          <w:szCs w:val="24"/>
        </w:rPr>
        <w:t>(Asociación Colombiana de Hospitales y Clínicas, 2019)</w:t>
      </w:r>
    </w:p>
    <w:p w14:paraId="4396161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Al día de hoy casi la totalidad de las EPS presentan indicadores que muestran serias pérdidas de valor, patrimonios negativos e incapacidad para cumplir con los márgenes de solvencia. (Arango, 2018, p.68). De las 11 EPS que existen hoy en el Régimen Contributivo, 3 están solventes, 5 que han estado en insolvencia lograron demostrar ante la Superintendencia Nacional de Salud que alcanzaron los compromisos de ajuste para el segundo año del plan de recuperación, y 3 continúan insolventes. En el régimen subsidiado de 24 EPS que hay hoy, 6 de ellas son solventes, 3 lograron cumplir compromisos del plan de recuperación del segundo año y 15 continúan en insolvencia (Arango, 2018 p.69.).</w:t>
      </w:r>
    </w:p>
    <w:p w14:paraId="6FDA6B16" w14:textId="77777777"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lastRenderedPageBreak/>
        <w:t>La situación no es alentadora cuando se observa la situación patrimonial de las EPS, las cuales solo 11 de 37 tienen patrimonio positivo (5 de 27 EPS RS / 6 de 10 EPS RC) pero sus activos de están constituidos en un 60% por cuentas por cobrar (que en muchos casos en superior al 80%), es decir, que son empresas que sustentan en la deuda y ante afectaciones al sistema, dejarían de funcionar y no prestarían sus servicios.</w:t>
      </w:r>
    </w:p>
    <w:p w14:paraId="3B7B99C6" w14:textId="10954D19" w:rsidR="00CC7813" w:rsidRDefault="00CC7813" w:rsidP="00CC7813">
      <w:pPr>
        <w:jc w:val="both"/>
        <w:rPr>
          <w:rFonts w:ascii="Arial Narrow" w:hAnsi="Arial Narrow" w:cs="Times New Roman"/>
          <w:sz w:val="24"/>
          <w:szCs w:val="24"/>
        </w:rPr>
      </w:pPr>
      <w:r w:rsidRPr="00552DA6">
        <w:rPr>
          <w:rFonts w:ascii="Arial Narrow" w:hAnsi="Arial Narrow" w:cs="Times New Roman"/>
          <w:sz w:val="24"/>
          <w:szCs w:val="24"/>
        </w:rPr>
        <w:t xml:space="preserve">Estos problemas financieros terminan reflejándose en la negación de prestación del servicio por lo que los usuarios buscan otras formas para acceder al sistema como lo reflejan el número de quejas y tutelas en relación al derecho a la salud. </w:t>
      </w:r>
      <w:r>
        <w:rPr>
          <w:rFonts w:ascii="Arial Narrow" w:hAnsi="Arial Narrow" w:cs="Times New Roman"/>
          <w:sz w:val="24"/>
          <w:szCs w:val="24"/>
        </w:rPr>
        <w:t>Para 2018 se interpusieron 588</w:t>
      </w:r>
      <w:r w:rsidRPr="00CC7813">
        <w:rPr>
          <w:rFonts w:ascii="Arial Narrow" w:hAnsi="Arial Narrow" w:cs="Times New Roman"/>
          <w:sz w:val="24"/>
          <w:szCs w:val="24"/>
        </w:rPr>
        <w:t>.</w:t>
      </w:r>
      <w:r>
        <w:rPr>
          <w:rFonts w:ascii="Arial Narrow" w:hAnsi="Arial Narrow" w:cs="Times New Roman"/>
          <w:sz w:val="24"/>
          <w:szCs w:val="24"/>
        </w:rPr>
        <w:t>244 PQRS</w:t>
      </w:r>
      <w:r w:rsidRPr="00CC7813">
        <w:rPr>
          <w:rFonts w:ascii="Arial Narrow" w:hAnsi="Arial Narrow" w:cs="Times New Roman"/>
          <w:sz w:val="24"/>
          <w:szCs w:val="24"/>
        </w:rPr>
        <w:t xml:space="preserve"> Supersalud</w:t>
      </w:r>
      <w:r w:rsidR="00042E07">
        <w:rPr>
          <w:rFonts w:ascii="Arial Narrow" w:hAnsi="Arial Narrow" w:cs="Times New Roman"/>
          <w:sz w:val="24"/>
          <w:szCs w:val="24"/>
        </w:rPr>
        <w:t xml:space="preserve"> (Supersalud, 2019)</w:t>
      </w:r>
      <w:r w:rsidRPr="00CC7813">
        <w:rPr>
          <w:rFonts w:ascii="Arial Narrow" w:hAnsi="Arial Narrow" w:cs="Times New Roman"/>
          <w:sz w:val="24"/>
          <w:szCs w:val="24"/>
        </w:rPr>
        <w:t xml:space="preserve"> y 197.055 tutelas </w:t>
      </w:r>
      <w:r>
        <w:rPr>
          <w:rFonts w:ascii="Arial Narrow" w:hAnsi="Arial Narrow" w:cs="Times New Roman"/>
          <w:sz w:val="24"/>
          <w:szCs w:val="24"/>
        </w:rPr>
        <w:t xml:space="preserve">ante el aparato judicial </w:t>
      </w:r>
      <w:r w:rsidRPr="00CC7813">
        <w:rPr>
          <w:rFonts w:ascii="Arial Narrow" w:hAnsi="Arial Narrow" w:cs="Times New Roman"/>
          <w:sz w:val="24"/>
          <w:szCs w:val="24"/>
        </w:rPr>
        <w:t xml:space="preserve">por servicios de salud de un total de 600.000. Es decir que una tercera parte de las tutelas en el país son por servicios de salud y que en promedio se ponen 539 diarias. </w:t>
      </w:r>
    </w:p>
    <w:p w14:paraId="294B1910" w14:textId="6CF102EA" w:rsidR="00552DA6" w:rsidRPr="00552DA6" w:rsidRDefault="00CC7813" w:rsidP="00552DA6">
      <w:pPr>
        <w:jc w:val="both"/>
        <w:rPr>
          <w:rFonts w:ascii="Arial Narrow" w:hAnsi="Arial Narrow" w:cs="Times New Roman"/>
          <w:sz w:val="24"/>
          <w:szCs w:val="24"/>
        </w:rPr>
      </w:pPr>
      <w:r>
        <w:rPr>
          <w:rFonts w:ascii="Arial Narrow" w:hAnsi="Arial Narrow" w:cs="Times New Roman"/>
          <w:sz w:val="24"/>
          <w:szCs w:val="24"/>
        </w:rPr>
        <w:t>Las anteriores cifras dan muestra de la urgencia de implementar un proceso de depuración en el que las EPS con mayores quejas por parte de los pacientes sean eliminadas del Sistema</w:t>
      </w:r>
      <w:r w:rsidR="00042E07">
        <w:rPr>
          <w:rFonts w:ascii="Arial Narrow" w:hAnsi="Arial Narrow" w:cs="Times New Roman"/>
          <w:sz w:val="24"/>
          <w:szCs w:val="24"/>
        </w:rPr>
        <w:t xml:space="preserve"> pues u</w:t>
      </w:r>
      <w:r w:rsidR="00552DA6" w:rsidRPr="00552DA6">
        <w:rPr>
          <w:rFonts w:ascii="Arial Narrow" w:hAnsi="Arial Narrow" w:cs="Times New Roman"/>
          <w:sz w:val="24"/>
          <w:szCs w:val="24"/>
        </w:rPr>
        <w:t xml:space="preserve">n sistema no sostenible, es por defecto, un sistema generador de inequidad. La no sostenibilidad financiera atenta contra </w:t>
      </w:r>
      <w:r w:rsidR="00042E07">
        <w:rPr>
          <w:rFonts w:ascii="Arial Narrow" w:hAnsi="Arial Narrow" w:cs="Times New Roman"/>
          <w:sz w:val="24"/>
          <w:szCs w:val="24"/>
        </w:rPr>
        <w:t xml:space="preserve">los logros en equidad en salud </w:t>
      </w:r>
      <w:r w:rsidR="00552DA6" w:rsidRPr="00552DA6">
        <w:rPr>
          <w:rFonts w:ascii="Arial Narrow" w:hAnsi="Arial Narrow" w:cs="Times New Roman"/>
          <w:sz w:val="24"/>
          <w:szCs w:val="24"/>
        </w:rPr>
        <w:t>y restringe la garantía del derecho fundamental a la salud de los ciudadanos, provocando limitaciones diferenciales e injustas al (i) acceso, disponibilidad y calidad de los bienes y servicios que se espera sean suministrados por el sistema y a (ii) la protección financiera de las familias (Arango, 2018, p.65).</w:t>
      </w:r>
    </w:p>
    <w:p w14:paraId="410D4E35" w14:textId="0354F891"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 xml:space="preserve">Prestación del servicio. </w:t>
      </w:r>
    </w:p>
    <w:p w14:paraId="367E2776"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Como ya se dijo antes muchos de los problemas radican en la forma en que se concibió la regulación de las EPS y las IPS. En este punto surge el tema de la Unidad de Pago por capitación que es la contraprestación a la realización de la prestación del servicio que corresponde a un valor anual fijo por cada afiliado, ajustado según sexo, edad y ubicación. (Restrepo &amp; López, 2015). Esta disposición regulatoria, si bien es un instrumento poderoso para mantener los costos controlados, favorece la dilución o negación del servicio y hace que estas eviten afiliar pacientes de alto riesgo. (Gutiérrez, 2018, p 13). Sin embargo, el problema que más afecta la sostenibilidad del sistema es el mecanismo de recobros por las prestaciones que no están incluidas en el POS y que para 2018 podrían alcanzar los 4 billones de pesos, rubro no incluido en la estimación de la UPC ni tampoco financiado pero si cubierto de manera obligatoria por las EPS.</w:t>
      </w:r>
    </w:p>
    <w:p w14:paraId="20BCBC66"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El resultado del esquema de mercado adoptado ha sido la concentración creciente tanto en los mercados de aseguramiento como en la prestación de servicios que ha terminado por consolidar monopolios y oligopolios bilaterales. Evidencia reciente indica que el modelo de mercado entre EPS e IPS ha determinado un esquema de monopolio bilateral donde el poder de mercado parece residir en los hospitales de alta complejidad, en su mayor parte privados y el mecanismo de contratación selectiva de servicios por parte de las EPS ha reducido notoriamente su efectividad ante la concentración de mercado hospitalario de servicios (Ruiz, 2018). </w:t>
      </w:r>
    </w:p>
    <w:p w14:paraId="0394696E"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Los resultados financieros de los hospitales privados de alta complejidad indican que a pesar de los problemas de cartera están generando utilidades netas muy relevantes indicando donde se ha consolidado el poder de mercado y evidenciando una falla regulatoria. Por otro lado, los </w:t>
      </w:r>
      <w:r w:rsidRPr="00552DA6">
        <w:rPr>
          <w:rFonts w:ascii="Arial Narrow" w:hAnsi="Arial Narrow" w:cs="Times New Roman"/>
          <w:sz w:val="24"/>
          <w:szCs w:val="24"/>
        </w:rPr>
        <w:lastRenderedPageBreak/>
        <w:t>hospitales públicos presentan situaciones deficitarias y riesgo financiero a pesar de tener una amplia protección de mercado mediante una contratación forzosa del 60% en el régimen subsidiado que se evidencia en mejores precios de compra de servicios. Burocratización, problemas de gerenciamiento y sobredimensionamiento de recurso humano han sido algunos de los problemas reiterados en los hospitales públicos.</w:t>
      </w:r>
    </w:p>
    <w:p w14:paraId="6F9D424D"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Así, el resultado es un esquema donde la competencia ha sido limitada y los incentivos hacia la calidad son reducidos por la inclinación de los diferentes actores hacia la competencia por las rentas derivadas de la UPC, lo cual se traduce en servicios fragmentados (Ruiz, 2018, p. 10). A su vez los afiliados no saben medir muy bien la calidad ofrecida por las EPS, lo que implica que la demanda a la cual se enfrenta cada EPS es relativamente inelástica en la calidad ofrecida, es decir, responde poco a variaciones de calidad. (</w:t>
      </w:r>
      <w:proofErr w:type="spellStart"/>
      <w:r w:rsidRPr="00552DA6">
        <w:rPr>
          <w:rFonts w:ascii="Arial Narrow" w:hAnsi="Arial Narrow" w:cs="Times New Roman"/>
          <w:sz w:val="24"/>
          <w:szCs w:val="24"/>
        </w:rPr>
        <w:t>Bardey</w:t>
      </w:r>
      <w:proofErr w:type="spellEnd"/>
      <w:proofErr w:type="gramStart"/>
      <w:r w:rsidRPr="00552DA6">
        <w:rPr>
          <w:rFonts w:ascii="Arial Narrow" w:hAnsi="Arial Narrow" w:cs="Times New Roman"/>
          <w:sz w:val="24"/>
          <w:szCs w:val="24"/>
        </w:rPr>
        <w:t>, )</w:t>
      </w:r>
      <w:proofErr w:type="gramEnd"/>
      <w:r w:rsidRPr="00552DA6">
        <w:rPr>
          <w:rFonts w:ascii="Arial Narrow" w:hAnsi="Arial Narrow" w:cs="Times New Roman"/>
          <w:sz w:val="24"/>
          <w:szCs w:val="24"/>
        </w:rPr>
        <w:t xml:space="preserve">.  Los resultados iniciales del Registro de Talento Humano en salud indican que de los 113,000 médicos en ejercicio solamente 25,000 son especializados lo cual indica un severo déficit para un sistema cuya </w:t>
      </w:r>
      <w:proofErr w:type="spellStart"/>
      <w:r w:rsidRPr="00552DA6">
        <w:rPr>
          <w:rFonts w:ascii="Arial Narrow" w:hAnsi="Arial Narrow" w:cs="Times New Roman"/>
          <w:sz w:val="24"/>
          <w:szCs w:val="24"/>
        </w:rPr>
        <w:t>resolutividad</w:t>
      </w:r>
      <w:proofErr w:type="spellEnd"/>
      <w:r w:rsidRPr="00552DA6">
        <w:rPr>
          <w:rFonts w:ascii="Arial Narrow" w:hAnsi="Arial Narrow" w:cs="Times New Roman"/>
          <w:sz w:val="24"/>
          <w:szCs w:val="24"/>
        </w:rPr>
        <w:t xml:space="preserve"> está basada en la infraestructura hospitalaria (</w:t>
      </w:r>
      <w:proofErr w:type="spellStart"/>
      <w:r w:rsidRPr="00552DA6">
        <w:rPr>
          <w:rFonts w:ascii="Arial Narrow" w:hAnsi="Arial Narrow" w:cs="Times New Roman"/>
          <w:sz w:val="24"/>
          <w:szCs w:val="24"/>
        </w:rPr>
        <w:t>MinSalud</w:t>
      </w:r>
      <w:proofErr w:type="spellEnd"/>
      <w:r w:rsidRPr="00552DA6">
        <w:rPr>
          <w:rFonts w:ascii="Arial Narrow" w:hAnsi="Arial Narrow" w:cs="Times New Roman"/>
          <w:sz w:val="24"/>
          <w:szCs w:val="24"/>
        </w:rPr>
        <w:t>, 2018). Fallas en la regulación de la educación superior e inequidades en el acceso a las residencias médicas son factores críticos que derivan en mayores problemas en la calidad, oportunidad y continuidad de los servicios de salud.</w:t>
      </w:r>
    </w:p>
    <w:p w14:paraId="7F057DA7"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En el sistema actual, aunque las UPC recibidas por las EPS se ajustan (imperfectamente) a los riesgos de los individuos, están calculadas sobre la base de una calidad promedio ofrecida por las EPS, lo que conlleva a que haya una situación de subsidios cruzados (no deseable) entre las EPS que ofrecen una mejor calidad hacia las EPS que ofrecen una calidad baja de tal forma. Así, los económicos dependen mucho más de la calidad ofrecida a sus usuarios respectivos y menos al control de gasto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2015). </w:t>
      </w:r>
    </w:p>
    <w:p w14:paraId="10B26F46"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Por lo anterior, se busca establecer el pago de una parte de la UPC con base en los resultados en salud de los afiliados. Dicho esquema de pago obligaría a que los resultados económicos de las EPS obedezcan al cumplimiento de metas sanitarias, de tal forma que las EPS ya no tendrían incentivos para controlar su gasto en salud, limitando la atención de sus afiliados. Es decir que las EPS ya no podrán recurrir a la estrategia de bajar su calidad de atención, para aumentar su margen de ganancias.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2015).</w:t>
      </w:r>
    </w:p>
    <w:p w14:paraId="286390CB"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Las afectaciones en la prestación del servicio terminan por aumentar el problema de sostenibilidad que hay en el Sistema. Por ejemplo para el 2016, las prestaciones excepcionales (NO-POS) otorgadas a través de las cortes o los comités técnicos científicos alcanzaron casi 3 billones de pesos y representaron un 10 % del gasto en seguridad social en salud.</w:t>
      </w:r>
    </w:p>
    <w:p w14:paraId="0EB696B6" w14:textId="77777777" w:rsidR="00552DA6" w:rsidRPr="00552DA6" w:rsidRDefault="00552DA6" w:rsidP="00552DA6">
      <w:pPr>
        <w:jc w:val="both"/>
        <w:rPr>
          <w:rFonts w:ascii="Arial Narrow" w:hAnsi="Arial Narrow" w:cs="Times New Roman"/>
          <w:sz w:val="24"/>
          <w:szCs w:val="24"/>
        </w:rPr>
      </w:pPr>
    </w:p>
    <w:p w14:paraId="0DC08B3A"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noProof/>
          <w:sz w:val="24"/>
          <w:szCs w:val="24"/>
          <w:lang w:eastAsia="es-ES"/>
        </w:rPr>
        <w:lastRenderedPageBreak/>
        <w:drawing>
          <wp:inline distT="0" distB="0" distL="0" distR="0" wp14:anchorId="47E8025C" wp14:editId="2AAF503A">
            <wp:extent cx="5400040" cy="26371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637155"/>
                    </a:xfrm>
                    <a:prstGeom prst="rect">
                      <a:avLst/>
                    </a:prstGeom>
                  </pic:spPr>
                </pic:pic>
              </a:graphicData>
            </a:graphic>
          </wp:inline>
        </w:drawing>
      </w:r>
      <w:r w:rsidRPr="00552DA6">
        <w:rPr>
          <w:rFonts w:ascii="Arial Narrow" w:hAnsi="Arial Narrow" w:cs="Times New Roman"/>
          <w:sz w:val="24"/>
          <w:szCs w:val="24"/>
        </w:rPr>
        <w:t xml:space="preserve">Fuente: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&amp; Buitrago, 2015, p. 6.</w:t>
      </w:r>
    </w:p>
    <w:p w14:paraId="2EA9F202"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Este gasto NO POS ha sido un elemento de fuerte impacto sobre la sostenibilidad del sistema como lo refleja el gran aumento de los recobros en términos reales entre los años 2005 y 2012, pasando de 119 mil millones a 1,7 billones.  A su vez se observa cierto periodo de estabilización que puede ser atribuido a sucesos de política como la declaración de Emergencia Social en Salud 2009 por el aumento desproporcionado de los gastos en salud, la igualación de los regímenes y su plan de beneficios en julio del 2012; y la regulación de precios de medicamentos en mayo de 2013. (</w:t>
      </w: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&amp; Buitrago, 2017)</w:t>
      </w:r>
    </w:p>
    <w:p w14:paraId="10793D43" w14:textId="7120CBB1" w:rsidR="00CE6900" w:rsidRPr="00CE6900" w:rsidRDefault="00552DA6" w:rsidP="00552DA6">
      <w:pPr>
        <w:jc w:val="both"/>
        <w:rPr>
          <w:rFonts w:ascii="Arial Narrow" w:hAnsi="Arial Narrow" w:cs="Times New Roman"/>
          <w:sz w:val="24"/>
          <w:szCs w:val="24"/>
        </w:rPr>
      </w:pPr>
      <w:r w:rsidRPr="00CE6900">
        <w:rPr>
          <w:rFonts w:ascii="Arial Narrow" w:hAnsi="Arial Narrow" w:cs="Times New Roman"/>
          <w:sz w:val="24"/>
          <w:szCs w:val="24"/>
        </w:rPr>
        <w:t xml:space="preserve">Estos problemas financieros terminan reflejándose en la negación de prestación del servicio por lo que los usuarios buscan otras formas para acceder al sistema como lo reflejan el número de quejas y tutelas en relación al derecho a la salud. </w:t>
      </w:r>
      <w:r w:rsidR="00CE6900" w:rsidRPr="00CE6900">
        <w:rPr>
          <w:rFonts w:ascii="Arial Narrow" w:hAnsi="Arial Narrow" w:cs="Times New Roman"/>
          <w:sz w:val="24"/>
          <w:szCs w:val="24"/>
        </w:rPr>
        <w:t xml:space="preserve">Para el año 2017 se interpusieron 197.655 tutelas, que equivalen a un 32,5% de las </w:t>
      </w:r>
      <w:r w:rsidR="00CE6900" w:rsidRPr="00CE6900">
        <w:rPr>
          <w:rFonts w:ascii="Arial Narrow" w:hAnsi="Arial Narrow"/>
          <w:sz w:val="24"/>
          <w:szCs w:val="24"/>
        </w:rPr>
        <w:t>607.499 tutelas interpuestas en ese año (Defensoría, 2018). A su vez, la Superintendencia Nacional de Salud recibió ese año 483.431 PQRS.</w:t>
      </w:r>
    </w:p>
    <w:p w14:paraId="5E69A8EA" w14:textId="64EE19FB" w:rsidR="00CE6900" w:rsidRDefault="00CE6900" w:rsidP="00CE6900">
      <w:pPr>
        <w:jc w:val="both"/>
        <w:rPr>
          <w:rFonts w:ascii="Arial Narrow" w:hAnsi="Arial Narrow" w:cs="Times New Roman"/>
          <w:sz w:val="24"/>
          <w:szCs w:val="24"/>
        </w:rPr>
      </w:pPr>
      <w:r>
        <w:rPr>
          <w:rFonts w:ascii="Arial Narrow" w:hAnsi="Arial Narrow" w:cs="Times New Roman"/>
          <w:sz w:val="24"/>
          <w:szCs w:val="24"/>
        </w:rPr>
        <w:t>En 2018 se interpusieron 588</w:t>
      </w:r>
      <w:r w:rsidRPr="00CC7813">
        <w:rPr>
          <w:rFonts w:ascii="Arial Narrow" w:hAnsi="Arial Narrow" w:cs="Times New Roman"/>
          <w:sz w:val="24"/>
          <w:szCs w:val="24"/>
        </w:rPr>
        <w:t>.</w:t>
      </w:r>
      <w:r>
        <w:rPr>
          <w:rFonts w:ascii="Arial Narrow" w:hAnsi="Arial Narrow" w:cs="Times New Roman"/>
          <w:sz w:val="24"/>
          <w:szCs w:val="24"/>
        </w:rPr>
        <w:t>244 PQRS en</w:t>
      </w:r>
      <w:r w:rsidRPr="00CC7813">
        <w:rPr>
          <w:rFonts w:ascii="Arial Narrow" w:hAnsi="Arial Narrow" w:cs="Times New Roman"/>
          <w:sz w:val="24"/>
          <w:szCs w:val="24"/>
        </w:rPr>
        <w:t xml:space="preserve"> Supersalud y </w:t>
      </w:r>
      <w:r w:rsidR="00361D4F">
        <w:rPr>
          <w:rFonts w:ascii="Arial Narrow" w:hAnsi="Arial Narrow" w:cs="Times New Roman"/>
          <w:sz w:val="24"/>
          <w:szCs w:val="24"/>
        </w:rPr>
        <w:t xml:space="preserve">207.734 </w:t>
      </w:r>
      <w:r w:rsidRPr="00CC7813">
        <w:rPr>
          <w:rFonts w:ascii="Arial Narrow" w:hAnsi="Arial Narrow" w:cs="Times New Roman"/>
          <w:sz w:val="24"/>
          <w:szCs w:val="24"/>
        </w:rPr>
        <w:t xml:space="preserve">tutelas </w:t>
      </w:r>
      <w:r>
        <w:rPr>
          <w:rFonts w:ascii="Arial Narrow" w:hAnsi="Arial Narrow" w:cs="Times New Roman"/>
          <w:sz w:val="24"/>
          <w:szCs w:val="24"/>
        </w:rPr>
        <w:t xml:space="preserve">ante el aparato judicial </w:t>
      </w:r>
      <w:r w:rsidRPr="00CC7813">
        <w:rPr>
          <w:rFonts w:ascii="Arial Narrow" w:hAnsi="Arial Narrow" w:cs="Times New Roman"/>
          <w:sz w:val="24"/>
          <w:szCs w:val="24"/>
        </w:rPr>
        <w:t>por servi</w:t>
      </w:r>
      <w:r w:rsidR="00361D4F">
        <w:rPr>
          <w:rFonts w:ascii="Arial Narrow" w:hAnsi="Arial Narrow" w:cs="Times New Roman"/>
          <w:sz w:val="24"/>
          <w:szCs w:val="24"/>
        </w:rPr>
        <w:t>cios de salud de un total de 607.308</w:t>
      </w:r>
      <w:r w:rsidRPr="00CC7813">
        <w:rPr>
          <w:rFonts w:ascii="Arial Narrow" w:hAnsi="Arial Narrow" w:cs="Times New Roman"/>
          <w:sz w:val="24"/>
          <w:szCs w:val="24"/>
        </w:rPr>
        <w:t>.</w:t>
      </w:r>
      <w:r>
        <w:rPr>
          <w:rFonts w:ascii="Arial Narrow" w:hAnsi="Arial Narrow" w:cs="Times New Roman"/>
          <w:sz w:val="24"/>
          <w:szCs w:val="24"/>
        </w:rPr>
        <w:t xml:space="preserve"> Lo anterior implica un aumento del 21% en el número de quejas interpuestas en la Supersalud</w:t>
      </w:r>
      <w:r w:rsidR="00361D4F">
        <w:rPr>
          <w:rFonts w:ascii="Arial Narrow" w:hAnsi="Arial Narrow" w:cs="Times New Roman"/>
          <w:sz w:val="24"/>
          <w:szCs w:val="24"/>
        </w:rPr>
        <w:t xml:space="preserve"> y en términos de la tutela, un aumento del 5%. De hecho se puede afirmar que</w:t>
      </w:r>
      <w:r w:rsidRPr="00CC7813">
        <w:rPr>
          <w:rFonts w:ascii="Arial Narrow" w:hAnsi="Arial Narrow" w:cs="Times New Roman"/>
          <w:sz w:val="24"/>
          <w:szCs w:val="24"/>
        </w:rPr>
        <w:t xml:space="preserve"> una tercera parte</w:t>
      </w:r>
      <w:r w:rsidR="00361D4F">
        <w:rPr>
          <w:rFonts w:ascii="Arial Narrow" w:hAnsi="Arial Narrow" w:cs="Times New Roman"/>
          <w:sz w:val="24"/>
          <w:szCs w:val="24"/>
        </w:rPr>
        <w:t xml:space="preserve"> (34,2%)</w:t>
      </w:r>
      <w:r w:rsidRPr="00CC7813">
        <w:rPr>
          <w:rFonts w:ascii="Arial Narrow" w:hAnsi="Arial Narrow" w:cs="Times New Roman"/>
          <w:sz w:val="24"/>
          <w:szCs w:val="24"/>
        </w:rPr>
        <w:t xml:space="preserve"> de las tutelas en el país son por servicios de salud y que en promedio se ponen 539 diarias. </w:t>
      </w:r>
      <w:r w:rsidR="00361D4F">
        <w:rPr>
          <w:rFonts w:ascii="Arial Narrow" w:hAnsi="Arial Narrow" w:cs="Times New Roman"/>
          <w:sz w:val="24"/>
          <w:szCs w:val="24"/>
        </w:rPr>
        <w:t>(Defensoría, 2018)</w:t>
      </w:r>
    </w:p>
    <w:p w14:paraId="0AC066B2" w14:textId="2A766E56"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La tutela, mecanismo constitucional de tipo judicial encaminado a la garantía inmediata de un derecho fundamental se ha convertido en un elemento central de la relación usuario-sistema con repercusiones en la sostenibilidad financiera. En el 2014, el </w:t>
      </w:r>
      <w:r w:rsidR="002F5C69">
        <w:rPr>
          <w:rFonts w:ascii="Arial Narrow" w:hAnsi="Arial Narrow" w:cs="Times New Roman"/>
          <w:sz w:val="24"/>
          <w:szCs w:val="24"/>
        </w:rPr>
        <w:t>número de tutelas fue de 118,281</w:t>
      </w:r>
      <w:r w:rsidRPr="00552DA6">
        <w:rPr>
          <w:rFonts w:ascii="Arial Narrow" w:hAnsi="Arial Narrow" w:cs="Times New Roman"/>
          <w:sz w:val="24"/>
          <w:szCs w:val="24"/>
        </w:rPr>
        <w:t>, representando el 23.74 por ciento del total de acciones interpuestas en 2014 que fueron 498.240, es decir que ¼ parte de las violaciones a derechos fundamentales en Colombia corresponde al Sistema de Seguridad Social en Salud. En 2015 la cifra subió a 151.213</w:t>
      </w:r>
      <w:r w:rsidR="002F5C69">
        <w:rPr>
          <w:rFonts w:ascii="Arial Narrow" w:hAnsi="Arial Narrow" w:cs="Times New Roman"/>
          <w:sz w:val="24"/>
          <w:szCs w:val="24"/>
        </w:rPr>
        <w:t xml:space="preserve"> </w:t>
      </w:r>
      <w:r w:rsidRPr="00552DA6">
        <w:rPr>
          <w:rFonts w:ascii="Arial Narrow" w:hAnsi="Arial Narrow" w:cs="Times New Roman"/>
          <w:sz w:val="24"/>
          <w:szCs w:val="24"/>
        </w:rPr>
        <w:t>reclamaciones judiciales en razón de a</w:t>
      </w:r>
      <w:r w:rsidR="002F5C69">
        <w:rPr>
          <w:rFonts w:ascii="Arial Narrow" w:hAnsi="Arial Narrow" w:cs="Times New Roman"/>
          <w:sz w:val="24"/>
          <w:szCs w:val="24"/>
        </w:rPr>
        <w:t>fectación al derecho a la salud de un total de 614,520 acciones, significando un aumento del 27% frente al 2014. (Defensoría, 2016)</w:t>
      </w:r>
    </w:p>
    <w:p w14:paraId="12308479"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lastRenderedPageBreak/>
        <w:t>La limitación de recursos financieros es una parte importante del problema pero la carencia de un modelo de atención enfocado en la prevención y el manejo racional de los pacientes en los niveles primarios ha determinado un gasto excesivo en servicios hospitalarios que se han transformado en la puerta de entrada del sistema y cuya capacidad de prevenir y tratar oportunamente a los pacientes genera problemas muy severos de discontinuidad de los servicios. En efecto mientras solo 1 de cada 2 colombianos asiste a una consulta de prevención al año, la tasa de hospitalización anual es de cerca del 10%, más del doble de la tasa de hospitalización de México o Brasil (Ruiz y Zapata, 2017).</w:t>
      </w:r>
    </w:p>
    <w:p w14:paraId="6A56C635"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A lo anterior hay que agregar los efectos de la transición demográfica y epidemiológica que muestra como el 83% de la carga de enfermedad corresponde a enfermedad crónica (Rodríguez, 2015). El manejo de la enfermedad crónica requiere intervenciones de largo plazo con alta demanda de medicamentos costosos y alto gasto. La continuidad del servicio es crítica para mantener a la población libre de riesgo y efectuar el adecuado manejo de la enfermedad crónica requiere de servicio primarios altamente resolutivos y programas asistenciales que permitan estandarizar las atenciones, mantener controlada la enfermedad a costos razonables. </w:t>
      </w:r>
    </w:p>
    <w:p w14:paraId="1DFEDE8F"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Modelo de Atención.</w:t>
      </w:r>
    </w:p>
    <w:p w14:paraId="55ACDEBA"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Lo anterior es suficiente para, además de medidas orientadas a mejorar la relación entre los actores encargados de la prestación del servicio, se deben tomar medidas que acerquen efectivamente el Sistema al paciente y garanticen el ejercicio pleno del derecho a la salud. </w:t>
      </w:r>
    </w:p>
    <w:p w14:paraId="63E96A0C"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En este contexto se expide en 2015 la Ley Estatutaria de la Salud que reorienta el sistema de salud sobreponiéndolo al Sistema de Seguridad Social y enfatizando la atención integral en salud una vez logrados los objetivos de cobertura y reducción del riesgo financiero.</w:t>
      </w:r>
    </w:p>
    <w:p w14:paraId="0C963E75" w14:textId="4EE146F4"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En este sentido es que surge la aplicación del Modelo de Atención Primaria con enfoque </w:t>
      </w:r>
      <w:r w:rsidR="00DE0341">
        <w:rPr>
          <w:rFonts w:ascii="Arial Narrow" w:hAnsi="Arial Narrow" w:cs="Times New Roman"/>
          <w:sz w:val="24"/>
          <w:szCs w:val="24"/>
        </w:rPr>
        <w:t>territorial</w:t>
      </w:r>
      <w:r w:rsidRPr="00552DA6">
        <w:rPr>
          <w:rFonts w:ascii="Arial Narrow" w:hAnsi="Arial Narrow" w:cs="Times New Roman"/>
          <w:sz w:val="24"/>
          <w:szCs w:val="24"/>
        </w:rPr>
        <w:t xml:space="preserve"> y familiar a través de redes, como el modelo de Atención Primaria a desarrollar en Colombia. Este modelo busca garantizar una atención en salud con equidad, centrada en las personas, con estándares de oportunidad, continuidad, integr</w:t>
      </w:r>
      <w:r w:rsidR="00DE0341">
        <w:rPr>
          <w:rFonts w:ascii="Arial Narrow" w:hAnsi="Arial Narrow" w:cs="Times New Roman"/>
          <w:sz w:val="24"/>
          <w:szCs w:val="24"/>
        </w:rPr>
        <w:t>alidad, aceptabilidad y calidad e incorporando las necesidad propias de cada territorio.</w:t>
      </w:r>
    </w:p>
    <w:p w14:paraId="7AE6B7C9" w14:textId="515221B9"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Se trata de un modelo que orienta el sistema hacia la prevención, incrementando la capacidad de resolución del nivel básico de servicios al plantear un esquema regulado de atención por </w:t>
      </w:r>
      <w:r w:rsidR="00DE0341">
        <w:rPr>
          <w:rFonts w:ascii="Arial Narrow" w:hAnsi="Arial Narrow" w:cs="Times New Roman"/>
          <w:sz w:val="24"/>
          <w:szCs w:val="24"/>
        </w:rPr>
        <w:t xml:space="preserve">equipos de talento humano bajo el liderazgo de un médico con formación en medicina familiar. </w:t>
      </w:r>
      <w:r w:rsidRPr="00552DA6">
        <w:rPr>
          <w:rFonts w:ascii="Arial Narrow" w:hAnsi="Arial Narrow" w:cs="Times New Roman"/>
          <w:sz w:val="24"/>
          <w:szCs w:val="24"/>
        </w:rPr>
        <w:t xml:space="preserve">Estos Médicos familiares adecuadamente entrenados con acceso </w:t>
      </w:r>
      <w:r w:rsidR="00DE0341">
        <w:rPr>
          <w:rFonts w:ascii="Arial Narrow" w:hAnsi="Arial Narrow" w:cs="Times New Roman"/>
          <w:sz w:val="24"/>
          <w:szCs w:val="24"/>
        </w:rPr>
        <w:t>a otros profesionales de la salud y equipos de telemedicina,</w:t>
      </w:r>
      <w:r w:rsidRPr="00552DA6">
        <w:rPr>
          <w:rFonts w:ascii="Arial Narrow" w:hAnsi="Arial Narrow" w:cs="Times New Roman"/>
          <w:sz w:val="24"/>
          <w:szCs w:val="24"/>
        </w:rPr>
        <w:t xml:space="preserve"> estarían capacitados para atender la gran mayoría de los pacientes con diabetes, así como más del 70% de las patologías</w:t>
      </w:r>
      <w:r w:rsidR="00DE0341">
        <w:rPr>
          <w:rFonts w:ascii="Arial Narrow" w:hAnsi="Arial Narrow" w:cs="Times New Roman"/>
          <w:sz w:val="24"/>
          <w:szCs w:val="24"/>
        </w:rPr>
        <w:t>,</w:t>
      </w:r>
      <w:r w:rsidRPr="00552DA6">
        <w:rPr>
          <w:rFonts w:ascii="Arial Narrow" w:hAnsi="Arial Narrow" w:cs="Times New Roman"/>
          <w:sz w:val="24"/>
          <w:szCs w:val="24"/>
        </w:rPr>
        <w:t xml:space="preserve"> integrando la prevención a un costo mucho menor con mayor oportunidad y continuidad en la atención, que ha sido propuesto como un sistema moderno </w:t>
      </w:r>
      <w:r w:rsidR="00DE0341">
        <w:rPr>
          <w:rFonts w:ascii="Arial Narrow" w:hAnsi="Arial Narrow" w:cs="Times New Roman"/>
          <w:sz w:val="24"/>
          <w:szCs w:val="24"/>
        </w:rPr>
        <w:t>aplicado en Inglaterra, Holanda y</w:t>
      </w:r>
      <w:r w:rsidRPr="00552DA6">
        <w:rPr>
          <w:rFonts w:ascii="Arial Narrow" w:hAnsi="Arial Narrow" w:cs="Times New Roman"/>
          <w:sz w:val="24"/>
          <w:szCs w:val="24"/>
        </w:rPr>
        <w:t xml:space="preserve"> Canadá, con resultados excelentes. (Ruiz, 2018, p. 13).</w:t>
      </w:r>
    </w:p>
    <w:p w14:paraId="00259D73" w14:textId="1BCFB301"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El Modelo de Atención Primaria con enfoque </w:t>
      </w:r>
      <w:r w:rsidR="00DE0341">
        <w:rPr>
          <w:rFonts w:ascii="Arial Narrow" w:hAnsi="Arial Narrow" w:cs="Times New Roman"/>
          <w:sz w:val="24"/>
          <w:szCs w:val="24"/>
        </w:rPr>
        <w:t>territorial</w:t>
      </w:r>
      <w:r w:rsidRPr="00552DA6">
        <w:rPr>
          <w:rFonts w:ascii="Arial Narrow" w:hAnsi="Arial Narrow" w:cs="Times New Roman"/>
          <w:sz w:val="24"/>
          <w:szCs w:val="24"/>
        </w:rPr>
        <w:t xml:space="preserve"> y familiar a través de redes surge como herramienta que favorece al mejoramiento de la prestación del servicio al usuario y a la sostenibilidad del sistema pues al brindar una asistencia primaria integral desde el primer nivel, </w:t>
      </w:r>
      <w:r w:rsidRPr="00552DA6">
        <w:rPr>
          <w:rFonts w:ascii="Arial Narrow" w:hAnsi="Arial Narrow" w:cs="Times New Roman"/>
          <w:sz w:val="24"/>
          <w:szCs w:val="24"/>
        </w:rPr>
        <w:lastRenderedPageBreak/>
        <w:t>descongestiona los otros niveles de complejidad que son saturados por los usuarios al no encontrar solución a su problema en el primer nivel de atención. Evidencia de lo anterior se puede apreciar en la ocupación de los niveles de atención hospitalaria, donde el primer nivel de atención no alcanza el 40%, mientras que los otros niveles superan el 78%, teniendo el segundo nivel una ocupación por encima de 97% y  91% el tercer nivel, en el período 2007 – 2012. (Ministerio de Salud, 2016).</w:t>
      </w:r>
    </w:p>
    <w:p w14:paraId="3E15E8D1" w14:textId="3862BF90"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Dicha sistema implica el establecimiento de las Redes Integradas de Servicios que pueden contribuir de manera sustancial a reducir el uso de los servicios de emergencia (más costosos) como puerta de entrada al sistema, reduciendo las hospitalizaciones evitables, y previniendo la aparición de enfermedades crónicas y sus complicaciones. (Gutiérrez, 2018 p. 10)</w:t>
      </w:r>
      <w:r w:rsidR="00DE0341">
        <w:rPr>
          <w:rFonts w:ascii="Arial Narrow" w:hAnsi="Arial Narrow" w:cs="Times New Roman"/>
          <w:sz w:val="24"/>
          <w:szCs w:val="24"/>
        </w:rPr>
        <w:t>.</w:t>
      </w:r>
    </w:p>
    <w:p w14:paraId="45AAFA6C" w14:textId="62AB3E19" w:rsidR="000A5E28" w:rsidRDefault="00DE0341" w:rsidP="000B2F6E">
      <w:pPr>
        <w:jc w:val="both"/>
        <w:rPr>
          <w:rFonts w:ascii="Arial Narrow" w:hAnsi="Arial Narrow" w:cs="Times New Roman"/>
          <w:sz w:val="24"/>
          <w:szCs w:val="24"/>
        </w:rPr>
      </w:pPr>
      <w:r>
        <w:rPr>
          <w:rFonts w:ascii="Arial Narrow" w:hAnsi="Arial Narrow" w:cs="Times New Roman"/>
          <w:sz w:val="24"/>
          <w:szCs w:val="24"/>
        </w:rPr>
        <w:t xml:space="preserve">Las redes integradas de servicios vienen operando con relativa novedad en el Sistema de Salud Colombiano. </w:t>
      </w:r>
      <w:r w:rsidR="000B2F6E">
        <w:rPr>
          <w:rFonts w:ascii="Arial Narrow" w:hAnsi="Arial Narrow" w:cs="Times New Roman"/>
          <w:sz w:val="24"/>
          <w:szCs w:val="24"/>
        </w:rPr>
        <w:t xml:space="preserve">De acuerdo con la Resolución 1441 de 2016 las RIPS </w:t>
      </w:r>
      <w:proofErr w:type="spellStart"/>
      <w:r w:rsidR="000B2F6E">
        <w:rPr>
          <w:rFonts w:ascii="Arial Narrow" w:hAnsi="Arial Narrow" w:cs="Times New Roman"/>
          <w:sz w:val="24"/>
          <w:szCs w:val="24"/>
        </w:rPr>
        <w:t>son</w:t>
      </w:r>
      <w:r w:rsidR="000B2F6E" w:rsidRPr="000B2F6E">
        <w:rPr>
          <w:rFonts w:ascii="Arial Narrow" w:hAnsi="Arial Narrow" w:cs="Times New Roman"/>
          <w:sz w:val="24"/>
          <w:szCs w:val="24"/>
        </w:rPr>
        <w:t>el</w:t>
      </w:r>
      <w:proofErr w:type="spellEnd"/>
      <w:r w:rsidR="000B2F6E" w:rsidRPr="000B2F6E">
        <w:rPr>
          <w:rFonts w:ascii="Arial Narrow" w:hAnsi="Arial Narrow" w:cs="Times New Roman"/>
          <w:sz w:val="24"/>
          <w:szCs w:val="24"/>
        </w:rPr>
        <w:t xml:space="preserve"> conjunto articulado de prestadores de serv</w:t>
      </w:r>
      <w:r w:rsidR="000B2F6E">
        <w:rPr>
          <w:rFonts w:ascii="Arial Narrow" w:hAnsi="Arial Narrow" w:cs="Times New Roman"/>
          <w:sz w:val="24"/>
          <w:szCs w:val="24"/>
        </w:rPr>
        <w:t xml:space="preserve">icios de salud u organizaciones </w:t>
      </w:r>
      <w:r w:rsidR="000B2F6E" w:rsidRPr="000B2F6E">
        <w:rPr>
          <w:rFonts w:ascii="Arial Narrow" w:hAnsi="Arial Narrow" w:cs="Times New Roman"/>
          <w:sz w:val="24"/>
          <w:szCs w:val="24"/>
        </w:rPr>
        <w:t>funcionales de servicios de salud, públicos y privados; ub</w:t>
      </w:r>
      <w:r w:rsidR="000B2F6E">
        <w:rPr>
          <w:rFonts w:ascii="Arial Narrow" w:hAnsi="Arial Narrow" w:cs="Times New Roman"/>
          <w:sz w:val="24"/>
          <w:szCs w:val="24"/>
        </w:rPr>
        <w:t xml:space="preserve">icados en un ámbito territorial definido(…)con una organización </w:t>
      </w:r>
      <w:r w:rsidR="000B2F6E" w:rsidRPr="000B2F6E">
        <w:rPr>
          <w:rFonts w:ascii="Arial Narrow" w:hAnsi="Arial Narrow" w:cs="Times New Roman"/>
          <w:sz w:val="24"/>
          <w:szCs w:val="24"/>
        </w:rPr>
        <w:t>funcional que comprende un componente primario</w:t>
      </w:r>
      <w:r w:rsidR="000B2F6E">
        <w:rPr>
          <w:rFonts w:ascii="Arial Narrow" w:hAnsi="Arial Narrow" w:cs="Times New Roman"/>
          <w:sz w:val="24"/>
          <w:szCs w:val="24"/>
        </w:rPr>
        <w:t xml:space="preserve"> y un componente complementario (…) que busca </w:t>
      </w:r>
      <w:r w:rsidR="000B2F6E" w:rsidRPr="000B2F6E">
        <w:rPr>
          <w:rFonts w:ascii="Arial Narrow" w:hAnsi="Arial Narrow" w:cs="Times New Roman"/>
          <w:sz w:val="24"/>
          <w:szCs w:val="24"/>
        </w:rPr>
        <w:t>garantizar el acceso y la atención oportuna, cont</w:t>
      </w:r>
      <w:r w:rsidR="000B2F6E">
        <w:rPr>
          <w:rFonts w:ascii="Arial Narrow" w:hAnsi="Arial Narrow" w:cs="Times New Roman"/>
          <w:sz w:val="24"/>
          <w:szCs w:val="24"/>
        </w:rPr>
        <w:t xml:space="preserve">inua, integral, resolutiva a la </w:t>
      </w:r>
      <w:r w:rsidR="000B2F6E" w:rsidRPr="000B2F6E">
        <w:rPr>
          <w:rFonts w:ascii="Arial Narrow" w:hAnsi="Arial Narrow" w:cs="Times New Roman"/>
          <w:sz w:val="24"/>
          <w:szCs w:val="24"/>
        </w:rPr>
        <w:t>población, contando con los recursos humanos, técnicos, financ</w:t>
      </w:r>
      <w:r w:rsidR="000B2F6E">
        <w:rPr>
          <w:rFonts w:ascii="Arial Narrow" w:hAnsi="Arial Narrow" w:cs="Times New Roman"/>
          <w:sz w:val="24"/>
          <w:szCs w:val="24"/>
        </w:rPr>
        <w:t xml:space="preserve">ieros y físicos para garantizar </w:t>
      </w:r>
      <w:r w:rsidR="000B2F6E" w:rsidRPr="000B2F6E">
        <w:rPr>
          <w:rFonts w:ascii="Arial Narrow" w:hAnsi="Arial Narrow" w:cs="Times New Roman"/>
          <w:sz w:val="24"/>
          <w:szCs w:val="24"/>
        </w:rPr>
        <w:t>la gestión adecuada de la atención, así como de los resultados en salud."</w:t>
      </w:r>
      <w:r w:rsidR="000B2F6E">
        <w:rPr>
          <w:rFonts w:ascii="Arial Narrow" w:hAnsi="Arial Narrow" w:cs="Times New Roman"/>
          <w:sz w:val="24"/>
          <w:szCs w:val="24"/>
        </w:rPr>
        <w:t xml:space="preserve"> (Min Salud, 2016). </w:t>
      </w:r>
    </w:p>
    <w:p w14:paraId="57E62EE4" w14:textId="14B30681" w:rsidR="00DE0341" w:rsidRDefault="000B2F6E" w:rsidP="00DE0341">
      <w:pPr>
        <w:jc w:val="both"/>
        <w:rPr>
          <w:rFonts w:ascii="Arial Narrow" w:hAnsi="Arial Narrow"/>
          <w:sz w:val="24"/>
          <w:szCs w:val="24"/>
        </w:rPr>
      </w:pPr>
      <w:r w:rsidRPr="001238D3">
        <w:rPr>
          <w:rFonts w:ascii="Arial Narrow" w:hAnsi="Arial Narrow" w:cs="Times New Roman"/>
          <w:sz w:val="24"/>
          <w:szCs w:val="24"/>
        </w:rPr>
        <w:t xml:space="preserve">Con respecto al </w:t>
      </w:r>
      <w:r w:rsidR="00DE0341" w:rsidRPr="001238D3">
        <w:rPr>
          <w:rFonts w:ascii="Arial Narrow" w:hAnsi="Arial Narrow" w:cs="Times New Roman"/>
          <w:sz w:val="24"/>
          <w:szCs w:val="24"/>
        </w:rPr>
        <w:t xml:space="preserve">proceso de habilitación de las RIPSS se encuentra consignado en </w:t>
      </w:r>
      <w:r w:rsidR="000A5E28" w:rsidRPr="001238D3">
        <w:rPr>
          <w:rFonts w:ascii="Arial Narrow" w:hAnsi="Arial Narrow" w:cs="Times New Roman"/>
          <w:sz w:val="24"/>
          <w:szCs w:val="24"/>
        </w:rPr>
        <w:t xml:space="preserve">y establece que las EPS deben realizar una </w:t>
      </w:r>
      <w:r w:rsidR="00DE0341" w:rsidRPr="001238D3">
        <w:rPr>
          <w:rFonts w:ascii="Arial Narrow" w:hAnsi="Arial Narrow" w:cs="Times New Roman"/>
          <w:sz w:val="24"/>
          <w:szCs w:val="24"/>
        </w:rPr>
        <w:t>autoevaluación a partir de los estándares y el manua</w:t>
      </w:r>
      <w:r w:rsidR="001238D3" w:rsidRPr="001238D3">
        <w:rPr>
          <w:rFonts w:ascii="Arial Narrow" w:hAnsi="Arial Narrow" w:cs="Times New Roman"/>
          <w:sz w:val="24"/>
          <w:szCs w:val="24"/>
        </w:rPr>
        <w:t>l de habilitación para que d</w:t>
      </w:r>
      <w:r w:rsidR="00DE0341" w:rsidRPr="001238D3">
        <w:rPr>
          <w:rFonts w:ascii="Arial Narrow" w:hAnsi="Arial Narrow" w:cs="Times New Roman"/>
          <w:sz w:val="24"/>
          <w:szCs w:val="24"/>
        </w:rPr>
        <w:t>espués de hecha la autoevaluación, la Entidad Departamental o Distrital de Salud, en un término</w:t>
      </w:r>
      <w:r w:rsidR="001238D3" w:rsidRPr="001238D3">
        <w:rPr>
          <w:rFonts w:ascii="Arial Narrow" w:hAnsi="Arial Narrow" w:cs="Times New Roman"/>
          <w:sz w:val="24"/>
          <w:szCs w:val="24"/>
        </w:rPr>
        <w:t xml:space="preserve"> de sesenta (60) días, analice y verifique</w:t>
      </w:r>
      <w:r w:rsidR="00DE0341" w:rsidRPr="001238D3">
        <w:rPr>
          <w:rFonts w:ascii="Arial Narrow" w:hAnsi="Arial Narrow" w:cs="Times New Roman"/>
          <w:sz w:val="24"/>
          <w:szCs w:val="24"/>
        </w:rPr>
        <w:t xml:space="preserve"> el cumplimiento de los estándares y criteri</w:t>
      </w:r>
      <w:r w:rsidR="001238D3" w:rsidRPr="001238D3">
        <w:rPr>
          <w:rFonts w:ascii="Arial Narrow" w:hAnsi="Arial Narrow" w:cs="Times New Roman"/>
          <w:sz w:val="24"/>
          <w:szCs w:val="24"/>
        </w:rPr>
        <w:t xml:space="preserve">os de entrada para habilitación, dando así su visto bueno ante </w:t>
      </w:r>
      <w:r w:rsidR="001238D3" w:rsidRPr="001238D3">
        <w:rPr>
          <w:rFonts w:ascii="Arial Narrow" w:hAnsi="Arial Narrow"/>
          <w:sz w:val="24"/>
          <w:szCs w:val="24"/>
        </w:rPr>
        <w:t xml:space="preserve">Consejo Territorial de Seguridad Social en Salud. </w:t>
      </w:r>
    </w:p>
    <w:p w14:paraId="330D3D4F" w14:textId="65753948" w:rsidR="001238D3" w:rsidRDefault="001238D3" w:rsidP="00DE0341">
      <w:pPr>
        <w:jc w:val="both"/>
        <w:rPr>
          <w:rFonts w:ascii="Arial Narrow" w:hAnsi="Arial Narrow"/>
          <w:sz w:val="24"/>
          <w:szCs w:val="24"/>
        </w:rPr>
      </w:pPr>
      <w:r>
        <w:rPr>
          <w:rFonts w:ascii="Arial Narrow" w:hAnsi="Arial Narrow"/>
          <w:sz w:val="24"/>
          <w:szCs w:val="24"/>
        </w:rPr>
        <w:t xml:space="preserve">A primera vista se observa que son las EPS quienes desde la autoevaluación y propuesta de RIPSS, son quienes terminan decidiendo que ofertar en términos de salud para la población y el ente territorial adquiere un papel de verificador. Incluso la propia </w:t>
      </w:r>
      <w:r w:rsidR="006E17C7">
        <w:rPr>
          <w:rFonts w:ascii="Arial Narrow" w:hAnsi="Arial Narrow"/>
          <w:sz w:val="24"/>
          <w:szCs w:val="24"/>
        </w:rPr>
        <w:t>Resolución 1441 de 2016  en su artículo 9 faculta a la Supersalud a habilitar la RIPSS en caso de discordia entre la EPS y el ente territorial.</w:t>
      </w:r>
    </w:p>
    <w:p w14:paraId="07F1E1EF" w14:textId="70CBD5AB" w:rsidR="006E17C7" w:rsidRPr="001238D3" w:rsidRDefault="006E17C7" w:rsidP="00DE0341">
      <w:pPr>
        <w:jc w:val="both"/>
        <w:rPr>
          <w:rFonts w:ascii="Arial Narrow" w:hAnsi="Arial Narrow" w:cs="Times New Roman"/>
          <w:sz w:val="24"/>
          <w:szCs w:val="24"/>
        </w:rPr>
      </w:pPr>
      <w:r>
        <w:rPr>
          <w:rFonts w:ascii="Arial Narrow" w:hAnsi="Arial Narrow"/>
          <w:sz w:val="24"/>
          <w:szCs w:val="24"/>
        </w:rPr>
        <w:t xml:space="preserve">Frente a esto y enmarcado en el </w:t>
      </w:r>
      <w:r w:rsidRPr="004247D3">
        <w:rPr>
          <w:rFonts w:ascii="Arial Narrow" w:hAnsi="Arial Narrow" w:cs="Times New Roman"/>
          <w:sz w:val="24"/>
          <w:szCs w:val="24"/>
        </w:rPr>
        <w:t>Modelo de A</w:t>
      </w:r>
      <w:r>
        <w:rPr>
          <w:rFonts w:ascii="Arial Narrow" w:hAnsi="Arial Narrow" w:cs="Times New Roman"/>
          <w:sz w:val="24"/>
          <w:szCs w:val="24"/>
        </w:rPr>
        <w:t>tención</w:t>
      </w:r>
      <w:r w:rsidRPr="004247D3">
        <w:rPr>
          <w:rFonts w:ascii="Arial Narrow" w:hAnsi="Arial Narrow" w:cs="Times New Roman"/>
          <w:sz w:val="24"/>
          <w:szCs w:val="24"/>
        </w:rPr>
        <w:t xml:space="preserve"> Integral Territorial</w:t>
      </w:r>
      <w:r>
        <w:rPr>
          <w:rFonts w:ascii="Arial Narrow" w:hAnsi="Arial Narrow" w:cs="Times New Roman"/>
          <w:sz w:val="24"/>
          <w:szCs w:val="24"/>
        </w:rPr>
        <w:t>, se busca que el proceso de habilitación de las redes se caracterice por ser corresponsabilidad</w:t>
      </w:r>
      <w:r w:rsidRPr="004247D3">
        <w:rPr>
          <w:rFonts w:ascii="Arial Narrow" w:hAnsi="Arial Narrow" w:cs="Times New Roman"/>
          <w:sz w:val="24"/>
          <w:szCs w:val="24"/>
        </w:rPr>
        <w:t xml:space="preserve"> </w:t>
      </w:r>
      <w:r>
        <w:rPr>
          <w:rFonts w:ascii="Arial Narrow" w:hAnsi="Arial Narrow" w:cs="Times New Roman"/>
          <w:sz w:val="24"/>
          <w:szCs w:val="24"/>
        </w:rPr>
        <w:t xml:space="preserve">del Ministerio de Salud y los entes territorial quienes se basarán </w:t>
      </w:r>
      <w:r w:rsidRPr="004247D3">
        <w:rPr>
          <w:rFonts w:ascii="Arial Narrow" w:hAnsi="Arial Narrow" w:cs="Times New Roman"/>
          <w:sz w:val="24"/>
          <w:szCs w:val="24"/>
        </w:rPr>
        <w:t>en los requerimientos del Plan de Beneficios, la situación de salud del territorio según el Análisis de Situación de Salud (ASIS) del territo</w:t>
      </w:r>
      <w:r>
        <w:rPr>
          <w:rFonts w:ascii="Arial Narrow" w:hAnsi="Arial Narrow" w:cs="Times New Roman"/>
          <w:sz w:val="24"/>
          <w:szCs w:val="24"/>
        </w:rPr>
        <w:t xml:space="preserve">rio, la caracterización propia de las aseguradoras </w:t>
      </w:r>
      <w:r w:rsidRPr="004247D3">
        <w:rPr>
          <w:rFonts w:ascii="Arial Narrow" w:hAnsi="Arial Narrow" w:cs="Times New Roman"/>
          <w:sz w:val="24"/>
          <w:szCs w:val="24"/>
        </w:rPr>
        <w:t>y las prioridades del Plan Territorial de Salud.</w:t>
      </w:r>
      <w:r>
        <w:rPr>
          <w:rFonts w:ascii="Arial Narrow" w:hAnsi="Arial Narrow" w:cs="Times New Roman"/>
          <w:sz w:val="24"/>
          <w:szCs w:val="24"/>
        </w:rPr>
        <w:t xml:space="preserve"> De esta forma se busca </w:t>
      </w:r>
      <w:r w:rsidRPr="006E17C7">
        <w:rPr>
          <w:rFonts w:ascii="Arial Narrow" w:hAnsi="Arial Narrow" w:cs="Times New Roman"/>
          <w:sz w:val="24"/>
          <w:szCs w:val="24"/>
        </w:rPr>
        <w:t xml:space="preserve">mejorar las condiciones de salud de la población a través de acciones coordinadas entre los agentes del sistema y la población, bajo el liderazgo del departamento o del distrito, que identifica prioridades y se </w:t>
      </w:r>
      <w:proofErr w:type="spellStart"/>
      <w:r w:rsidRPr="006E17C7">
        <w:rPr>
          <w:rFonts w:ascii="Arial Narrow" w:hAnsi="Arial Narrow" w:cs="Times New Roman"/>
          <w:sz w:val="24"/>
          <w:szCs w:val="24"/>
        </w:rPr>
        <w:t>operativiza</w:t>
      </w:r>
      <w:proofErr w:type="spellEnd"/>
      <w:r w:rsidRPr="006E17C7">
        <w:rPr>
          <w:rFonts w:ascii="Arial Narrow" w:hAnsi="Arial Narrow" w:cs="Times New Roman"/>
          <w:sz w:val="24"/>
          <w:szCs w:val="24"/>
        </w:rPr>
        <w:t xml:space="preserve"> a través de acuerdos interinstitucionales y comunitarios.</w:t>
      </w:r>
    </w:p>
    <w:p w14:paraId="699181ED" w14:textId="145EE63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Uno de los retos del Modelo de Atención Primaria con enfoque </w:t>
      </w:r>
      <w:r w:rsidR="00DE0341">
        <w:rPr>
          <w:rFonts w:ascii="Arial Narrow" w:hAnsi="Arial Narrow" w:cs="Times New Roman"/>
          <w:sz w:val="24"/>
          <w:szCs w:val="24"/>
        </w:rPr>
        <w:t>territorial</w:t>
      </w:r>
      <w:r w:rsidRPr="00552DA6">
        <w:rPr>
          <w:rFonts w:ascii="Arial Narrow" w:hAnsi="Arial Narrow" w:cs="Times New Roman"/>
          <w:sz w:val="24"/>
          <w:szCs w:val="24"/>
        </w:rPr>
        <w:t xml:space="preserve"> y familiar a través de redes es la adecuación de la oferta de servicios en las zonas de alta ruralidad, en donde la </w:t>
      </w:r>
      <w:r w:rsidRPr="00552DA6">
        <w:rPr>
          <w:rFonts w:ascii="Arial Narrow" w:hAnsi="Arial Narrow" w:cs="Times New Roman"/>
          <w:sz w:val="24"/>
          <w:szCs w:val="24"/>
        </w:rPr>
        <w:lastRenderedPageBreak/>
        <w:t>mayor parte de los proveedores son públicos y tienen muy bajo nivel resolutivo. En este aspecto, para la dotación y adecuación de los centros que proveerán la atención primaria integrada, se requieren de unos recursos que las entidades territoriales hoy no tienen y el gobierno nacional tampoco (Gutiérrez, 2018). Por lo tanto se propone la posibilidad de extender u operar redes a través de alianzas público-privadas en zonas donde los aseguradores disponibles en el momento, no ven incentivos para operar.</w:t>
      </w:r>
    </w:p>
    <w:p w14:paraId="0E324DD2" w14:textId="76E2B2C0"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La instalación y aplicación efectiva del Modelo de Atención Primaria con enfoque </w:t>
      </w:r>
      <w:r w:rsidR="00393312">
        <w:rPr>
          <w:rFonts w:ascii="Arial Narrow" w:hAnsi="Arial Narrow" w:cs="Times New Roman"/>
          <w:sz w:val="24"/>
          <w:szCs w:val="24"/>
        </w:rPr>
        <w:t>territorial</w:t>
      </w:r>
      <w:r w:rsidRPr="00552DA6">
        <w:rPr>
          <w:rFonts w:ascii="Arial Narrow" w:hAnsi="Arial Narrow" w:cs="Times New Roman"/>
          <w:sz w:val="24"/>
          <w:szCs w:val="24"/>
        </w:rPr>
        <w:t xml:space="preserve"> y familiar a través de redes, además de solucionar algunos problemas de atención a los usuarios, puede ser también útil en el objetivo de alcanzar la sostenibilidad financiera del sistema.  Un estudio de la OECD para la Comisión Europea analizó el crecimiento esperado del gasto en salud para los países miembros, y simulando el efecto de una mejora en la salud de la población, encuentra que un incremento del 50% en la proporción de años que las personas pasan en buen estado de salud, reduce el gasto en salud en 2 puntos porcentuales de</w:t>
      </w:r>
      <w:r w:rsidR="00393312">
        <w:rPr>
          <w:rFonts w:ascii="Arial Narrow" w:hAnsi="Arial Narrow" w:cs="Times New Roman"/>
          <w:sz w:val="24"/>
          <w:szCs w:val="24"/>
        </w:rPr>
        <w:t>l PIB. Es decir, si el Modelo de Atención Primaria con enfoque territorial y familiar</w:t>
      </w:r>
      <w:r w:rsidRPr="00552DA6">
        <w:rPr>
          <w:rFonts w:ascii="Arial Narrow" w:hAnsi="Arial Narrow" w:cs="Times New Roman"/>
          <w:sz w:val="24"/>
          <w:szCs w:val="24"/>
        </w:rPr>
        <w:t xml:space="preserve"> logra que los usuarios pasen la mitad del tiempo enfermedad y discapacidad, se podría contar con ingresos adicionales equivalentes por lo menos a un punto del PIB y hasta dos, logrando hacer frente a la absorción tecnológica y cambios poblacionales. De hecho el </w:t>
      </w:r>
      <w:r w:rsidR="00393312">
        <w:rPr>
          <w:rFonts w:ascii="Arial Narrow" w:hAnsi="Arial Narrow" w:cs="Times New Roman"/>
          <w:sz w:val="24"/>
          <w:szCs w:val="24"/>
        </w:rPr>
        <w:t>este Modelo de Atención</w:t>
      </w:r>
      <w:r w:rsidRPr="00552DA6">
        <w:rPr>
          <w:rFonts w:ascii="Arial Narrow" w:hAnsi="Arial Narrow" w:cs="Times New Roman"/>
          <w:sz w:val="24"/>
          <w:szCs w:val="24"/>
        </w:rPr>
        <w:t xml:space="preserve"> tiene el potencial de reducir las solicitudes por servicios incluidos en el Plan de Beneficios por vía judicial, puesto que al mejor la continuidad y oportunidad del servicio, los ciudadanos ya no deben recurrir a la tutela (Gutiérrez, 2018, p. 18-19).</w:t>
      </w:r>
    </w:p>
    <w:p w14:paraId="3AE03A45"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Sistema Interoperable de Información en Salud.</w:t>
      </w:r>
    </w:p>
    <w:p w14:paraId="47283FC2"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La aplicación de un Modelo de Atención Primaria con enfoque de redes hace necesario la utilización de un Sistema de Información Único para el Sistema de Salud en el que se encuentren los Administradores de los Planes de Beneficios, los Prestadores de Salud y que contenga información relacionada con su estado de cartera, la adquisición de tecnología y el costo de esta, así como la historia clínica del paciente. </w:t>
      </w:r>
    </w:p>
    <w:p w14:paraId="6E22D562"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Con la centralización e interoperabilidad de la información concerniente a la gestión del riesgo en salud se eliminarían trámites como las autorizaciones, se corregirían procesos como el fraccionamiento de la historia clínica del paciente, lo que tiene implicaciones en la continuidad e integralidad del tratamiento en salud. A su vez la centralización de información relacionada con cartera y procesos de compra puede tener efectos positivos en el entendimiento de las partes con cuentas médicas por servicios prestados. Además de esto, al hacer pública la información sobre los procesos de compra, se van generando precios de referencia que evitarían abusos o irregularidades en estos procesos a lo largo del país. </w:t>
      </w:r>
    </w:p>
    <w:p w14:paraId="4960FD9F" w14:textId="77777777"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Se trata no solo de tener información de los recursos devengados y aplicados en cumplimiento en el Sistema, sino que se trata de hacer transparente el comportamiento de los aseguradores y prestadores, y su estado real de su cartera. </w:t>
      </w:r>
    </w:p>
    <w:p w14:paraId="71F0787E" w14:textId="6A2C8739" w:rsidR="00393312" w:rsidRPr="00552DA6" w:rsidRDefault="00393312" w:rsidP="00552DA6">
      <w:pPr>
        <w:jc w:val="both"/>
        <w:rPr>
          <w:rFonts w:ascii="Arial Narrow" w:hAnsi="Arial Narrow" w:cs="Times New Roman"/>
          <w:sz w:val="24"/>
          <w:szCs w:val="24"/>
        </w:rPr>
      </w:pPr>
      <w:r>
        <w:rPr>
          <w:rFonts w:ascii="Arial Narrow" w:hAnsi="Arial Narrow" w:cs="Times New Roman"/>
          <w:sz w:val="24"/>
          <w:szCs w:val="24"/>
        </w:rPr>
        <w:t xml:space="preserve">Si bien es cierto que la Ley 1966 de 2019 avanzó en la operación de Sistemas de Información para el sector salud, concibió de manera aislada un Sistema Integral de Información Financiera y Asistencial y por otro lado un Registro de Contratación de Servicios y Tecnologías de Salud y </w:t>
      </w:r>
      <w:r>
        <w:rPr>
          <w:rFonts w:ascii="Arial Narrow" w:hAnsi="Arial Narrow" w:cs="Times New Roman"/>
          <w:sz w:val="24"/>
          <w:szCs w:val="24"/>
        </w:rPr>
        <w:lastRenderedPageBreak/>
        <w:t>más adelante plantea la obligación de generar factura electrónica por parte de todos los prestadores de Salud. Estas medidas, sin un enfoque de interoperabilidad, generarían dispersión informativa o incluso duplicidad de esta, lo que tendría efectos inmediatos sobre las relaciones entre los actores y sobre la prestación del servicio.</w:t>
      </w:r>
    </w:p>
    <w:p w14:paraId="28EEA1B1"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Recurso Humano en Salud.</w:t>
      </w:r>
    </w:p>
    <w:p w14:paraId="65BDD07A"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Otra arista esencial del Sistema de Salud es la formación del talento humano, tema en el cual Colombia también presenta falencias. La formación de médicos generales y especialistas en Colombia se encuentra regulada por el Gobierno Nacional a través de sus Ministerios de Educación y de Salud y Protección Social, quienes son los encargados de que los programas ofertados cumplan con ciertos parámetros de calidad y establecen varios requisitos a cumplir por parte de las Universidades y que puedan ofertar cupos en las especialidades de medicina. (Montoya, 2016).</w:t>
      </w:r>
    </w:p>
    <w:p w14:paraId="3DF3B59B"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En el “Proyecto de estrategia mundial de recursos humanos para la salud: personal sanitario 2030” de 2016 la Organización Mundial de la Salud, puso de relieve la problemática sobre el personal disponible en materia de salud, pues para mantener e impulsar la meta de la cobertura sanitaria universal hay un déficit de personal sanitario de casi 18 millones de profesionales de la salud, principalmente en los países de ingresos bajos y medianos-bajos. (OMS, 2016).</w:t>
      </w:r>
    </w:p>
    <w:p w14:paraId="498ADA9E"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Esta situación es problemática toda vez que independiente del modelo de organización y funcionamiento de los sistemas de salud, el talento humano es el pilar de este, pues, es través de su acción que se garantiza el acceso y calidad del servicio y se materializa el derecho a la salud. (Ministerio de Salud, 2013).</w:t>
      </w:r>
    </w:p>
    <w:p w14:paraId="6EF1BB0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Esta situación no es ajena a Colombia donde varios estudios (</w:t>
      </w:r>
      <w:proofErr w:type="spellStart"/>
      <w:r w:rsidRPr="00552DA6">
        <w:rPr>
          <w:rFonts w:ascii="Arial Narrow" w:hAnsi="Arial Narrow" w:cs="Times New Roman"/>
          <w:sz w:val="24"/>
          <w:szCs w:val="24"/>
        </w:rPr>
        <w:t>Cendex</w:t>
      </w:r>
      <w:proofErr w:type="spellEnd"/>
      <w:r w:rsidRPr="00552DA6">
        <w:rPr>
          <w:rFonts w:ascii="Arial Narrow" w:hAnsi="Arial Narrow" w:cs="Times New Roman"/>
          <w:sz w:val="24"/>
          <w:szCs w:val="24"/>
        </w:rPr>
        <w:t>) han señalado un déficit gran parte de los recursos humanos en salud, especialmente en las especialidades médicas. Al comparar con la experiencia internacional, de acuerdo a datos del Banco Mundial (9) se observa el retraso de Colombia en materia de talento humano. En nuestro país, por cada 1000 habitantes hay 1,47 médicos, mientras que en países como Cuba (7,5), Alemania (4,12), Argentina (4,03), España (3,8), Estados Unidos (2,5) y México (2,5), esta proporción es mayor.</w:t>
      </w:r>
    </w:p>
    <w:p w14:paraId="4AA127BA" w14:textId="08017A3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Tanto en los programas de pregrado como en los programas de especialización, se ha dado un aumento continuo pero con caídas en el número de graduados desde 200</w:t>
      </w:r>
      <w:r w:rsidR="001F1209">
        <w:rPr>
          <w:rFonts w:ascii="Arial Narrow" w:hAnsi="Arial Narrow" w:cs="Times New Roman"/>
          <w:sz w:val="24"/>
          <w:szCs w:val="24"/>
        </w:rPr>
        <w:t xml:space="preserve">8 hasta 2014 (ASCOFAME, 2015). </w:t>
      </w:r>
      <w:r w:rsidRPr="00552DA6">
        <w:rPr>
          <w:rFonts w:ascii="Arial Narrow" w:hAnsi="Arial Narrow" w:cs="Times New Roman"/>
          <w:sz w:val="24"/>
          <w:szCs w:val="24"/>
        </w:rPr>
        <w:t>No obstante hay una relación de casi 3 o 4 médicos generales que se gradúan anualmente frente a un especialista. El resultado es que en el Sistema de Salud haya una gran cantidad de médicos generales con baja capacidad resolutiva que genera un volumen elevado de consultas a pocos médicos especialistas.</w:t>
      </w:r>
    </w:p>
    <w:p w14:paraId="237DF425"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No obstante, a pesar de dicha normatividad en Colombia no se ha podido consolidar un sistema de residencias médicas que satisfaga los intereses de todos los actores implicados. Según el último informe del Observatorio de Talento Humano, se observa un déficit de 16.000 especialistas que corresponden a 4743 médicos especialistas de ramas quirúrgicas, 10552 a especializaciones médicas y 266 a las diagnósticas.</w:t>
      </w:r>
    </w:p>
    <w:p w14:paraId="3652978E" w14:textId="724DA199" w:rsidR="001F1209" w:rsidRPr="001F1209" w:rsidRDefault="001F1209" w:rsidP="001F1209">
      <w:pPr>
        <w:jc w:val="both"/>
        <w:rPr>
          <w:rFonts w:ascii="Arial Narrow" w:hAnsi="Arial Narrow" w:cs="Times New Roman"/>
          <w:sz w:val="24"/>
          <w:szCs w:val="24"/>
          <w:lang w:val="es-CO"/>
        </w:rPr>
      </w:pPr>
      <w:r>
        <w:rPr>
          <w:rFonts w:ascii="Arial Narrow" w:hAnsi="Arial Narrow" w:cs="Times New Roman"/>
          <w:sz w:val="24"/>
          <w:szCs w:val="24"/>
        </w:rPr>
        <w:lastRenderedPageBreak/>
        <w:t xml:space="preserve">En este sentido al revisar la normatividad colombiana se observa una configuración jurídica que propicia la limitación de cupos. </w:t>
      </w:r>
      <w:r>
        <w:rPr>
          <w:rFonts w:ascii="Arial Narrow" w:hAnsi="Arial Narrow" w:cs="Times New Roman"/>
          <w:sz w:val="24"/>
          <w:szCs w:val="24"/>
          <w:lang w:val="es-CO"/>
        </w:rPr>
        <w:t>L</w:t>
      </w:r>
      <w:r w:rsidRPr="001F1209">
        <w:rPr>
          <w:rFonts w:ascii="Arial Narrow" w:hAnsi="Arial Narrow" w:cs="Times New Roman"/>
          <w:sz w:val="24"/>
          <w:szCs w:val="24"/>
          <w:lang w:val="es-CO"/>
        </w:rPr>
        <w:t xml:space="preserve">a Ley 100 de 1993 </w:t>
      </w:r>
      <w:r>
        <w:rPr>
          <w:rFonts w:ascii="Arial Narrow" w:hAnsi="Arial Narrow" w:cs="Times New Roman"/>
          <w:sz w:val="24"/>
          <w:szCs w:val="24"/>
          <w:lang w:val="es-CO"/>
        </w:rPr>
        <w:t xml:space="preserve">en </w:t>
      </w:r>
      <w:r w:rsidRPr="001F1209">
        <w:rPr>
          <w:rFonts w:ascii="Arial Narrow" w:hAnsi="Arial Narrow" w:cs="Times New Roman"/>
          <w:sz w:val="24"/>
          <w:szCs w:val="24"/>
          <w:lang w:val="es-CO"/>
        </w:rPr>
        <w:t>su art</w:t>
      </w:r>
      <w:r>
        <w:rPr>
          <w:rFonts w:ascii="Arial Narrow" w:hAnsi="Arial Narrow" w:cs="Times New Roman"/>
          <w:sz w:val="24"/>
          <w:szCs w:val="24"/>
          <w:lang w:val="es-CO"/>
        </w:rPr>
        <w:t xml:space="preserve">ículo 247 señala que </w:t>
      </w:r>
      <w:r w:rsidRPr="001F1209">
        <w:rPr>
          <w:rFonts w:ascii="Arial Narrow" w:hAnsi="Arial Narrow" w:cs="Times New Roman"/>
          <w:sz w:val="24"/>
          <w:szCs w:val="24"/>
          <w:lang w:val="es-CO"/>
        </w:rPr>
        <w:t>desarrol</w:t>
      </w:r>
      <w:r>
        <w:rPr>
          <w:rFonts w:ascii="Arial Narrow" w:hAnsi="Arial Narrow" w:cs="Times New Roman"/>
          <w:sz w:val="24"/>
          <w:szCs w:val="24"/>
          <w:lang w:val="es-CO"/>
        </w:rPr>
        <w:t>lar programas de pregrado o pos</w:t>
      </w:r>
      <w:r w:rsidRPr="001F1209">
        <w:rPr>
          <w:rFonts w:ascii="Arial Narrow" w:hAnsi="Arial Narrow" w:cs="Times New Roman"/>
          <w:sz w:val="24"/>
          <w:szCs w:val="24"/>
          <w:lang w:val="es-CO"/>
        </w:rPr>
        <w:t xml:space="preserve">grado en el área de salud que impliquen formación en el campo asistencial, </w:t>
      </w:r>
      <w:r w:rsidRPr="002D6D1E">
        <w:rPr>
          <w:rFonts w:ascii="Arial Narrow" w:hAnsi="Arial Narrow" w:cs="Times New Roman"/>
          <w:sz w:val="24"/>
          <w:szCs w:val="24"/>
          <w:lang w:val="es-CO"/>
        </w:rPr>
        <w:t>las instituciones de Educación Superior deberán contar con un Centro de Salud propio o formalizar convenios docente-asistenciales con instituciones de salud que cumplan con los tres niveles de atención médica</w:t>
      </w:r>
      <w:r w:rsidRPr="001F1209">
        <w:rPr>
          <w:rFonts w:ascii="Arial Narrow" w:hAnsi="Arial Narrow" w:cs="Times New Roman"/>
          <w:sz w:val="24"/>
          <w:szCs w:val="24"/>
          <w:u w:val="single"/>
          <w:lang w:val="es-CO"/>
        </w:rPr>
        <w:t>,</w:t>
      </w:r>
      <w:r w:rsidRPr="001F1209">
        <w:rPr>
          <w:rFonts w:ascii="Arial Narrow" w:hAnsi="Arial Narrow" w:cs="Times New Roman"/>
          <w:sz w:val="24"/>
          <w:szCs w:val="24"/>
          <w:lang w:val="es-CO"/>
        </w:rPr>
        <w:t xml:space="preserve"> según la complejidad del programa, para poder realizar las prácticas de formación. </w:t>
      </w:r>
    </w:p>
    <w:p w14:paraId="198D0592" w14:textId="30DB4C6E" w:rsidR="001F1209" w:rsidRPr="001F1209" w:rsidRDefault="001F1209" w:rsidP="001F1209">
      <w:pPr>
        <w:jc w:val="both"/>
        <w:rPr>
          <w:rFonts w:ascii="Arial Narrow" w:hAnsi="Arial Narrow" w:cs="Times New Roman"/>
          <w:sz w:val="24"/>
          <w:szCs w:val="24"/>
          <w:lang w:val="es-CO"/>
        </w:rPr>
      </w:pPr>
      <w:r>
        <w:rPr>
          <w:rFonts w:ascii="Arial Narrow" w:hAnsi="Arial Narrow" w:cs="Times New Roman"/>
          <w:sz w:val="24"/>
          <w:szCs w:val="24"/>
          <w:lang w:val="es-CO"/>
        </w:rPr>
        <w:t>Se observa como</w:t>
      </w:r>
      <w:r w:rsidRPr="001F1209">
        <w:rPr>
          <w:rFonts w:ascii="Arial Narrow" w:hAnsi="Arial Narrow" w:cs="Times New Roman"/>
          <w:sz w:val="24"/>
          <w:szCs w:val="24"/>
          <w:lang w:val="es-CO"/>
        </w:rPr>
        <w:t xml:space="preserve"> requisito para la formación en el posgrado que las IES cuenten con un centro de salud propio </w:t>
      </w:r>
      <w:r>
        <w:rPr>
          <w:rFonts w:ascii="Arial Narrow" w:hAnsi="Arial Narrow" w:cs="Times New Roman"/>
          <w:sz w:val="24"/>
          <w:szCs w:val="24"/>
          <w:lang w:val="es-CO"/>
        </w:rPr>
        <w:t xml:space="preserve">y en los casos que no sea posible se habla </w:t>
      </w:r>
      <w:r w:rsidRPr="001F1209">
        <w:rPr>
          <w:rFonts w:ascii="Arial Narrow" w:hAnsi="Arial Narrow" w:cs="Times New Roman"/>
          <w:sz w:val="24"/>
          <w:szCs w:val="24"/>
          <w:lang w:val="es-CO"/>
        </w:rPr>
        <w:t xml:space="preserve"> de convenios docente-asistenciales que se darían entre las Instituciones de Educación Superior y las instituciones de salud que cumplan con los tres niveles de atención médica. Además pone como requerimiento que los cupos estarán determinados por la capacidad que tengan los centros de salud, dejando a disposición de las Instituciones Prestadoras de Salud (IPS) la oferta de los cupos.</w:t>
      </w:r>
    </w:p>
    <w:p w14:paraId="5AC4E1B4" w14:textId="7943B6A9" w:rsidR="001F1209" w:rsidRDefault="001F1209" w:rsidP="001F1209">
      <w:pPr>
        <w:jc w:val="both"/>
        <w:rPr>
          <w:rFonts w:ascii="Arial Narrow" w:hAnsi="Arial Narrow" w:cs="Times New Roman"/>
          <w:sz w:val="24"/>
          <w:szCs w:val="24"/>
          <w:lang w:val="es-CO"/>
        </w:rPr>
      </w:pPr>
      <w:r w:rsidRPr="001F1209">
        <w:rPr>
          <w:rFonts w:ascii="Arial Narrow" w:hAnsi="Arial Narrow" w:cs="Times New Roman"/>
          <w:sz w:val="24"/>
          <w:szCs w:val="24"/>
          <w:lang w:val="es-CO"/>
        </w:rPr>
        <w:t xml:space="preserve">La definición y alcance de la relación servicio docencia se puede encontrar </w:t>
      </w:r>
      <w:r>
        <w:rPr>
          <w:rFonts w:ascii="Arial Narrow" w:hAnsi="Arial Narrow" w:cs="Times New Roman"/>
          <w:sz w:val="24"/>
          <w:szCs w:val="24"/>
          <w:lang w:val="es-CO"/>
        </w:rPr>
        <w:t>en el decreto</w:t>
      </w:r>
      <w:r w:rsidRPr="001F1209">
        <w:rPr>
          <w:rFonts w:ascii="Arial Narrow" w:hAnsi="Arial Narrow" w:cs="Times New Roman"/>
          <w:sz w:val="24"/>
          <w:szCs w:val="24"/>
          <w:lang w:val="es-CO"/>
        </w:rPr>
        <w:t xml:space="preserve"> 2376 de 2010</w:t>
      </w:r>
      <w:r>
        <w:rPr>
          <w:rFonts w:ascii="Arial Narrow" w:hAnsi="Arial Narrow" w:cs="Times New Roman"/>
          <w:sz w:val="24"/>
          <w:szCs w:val="24"/>
          <w:lang w:val="es-CO"/>
        </w:rPr>
        <w:t xml:space="preserve">. Este decreto en su </w:t>
      </w:r>
      <w:r w:rsidRPr="001F1209">
        <w:rPr>
          <w:rFonts w:ascii="Arial Narrow" w:hAnsi="Arial Narrow" w:cs="Times New Roman"/>
          <w:sz w:val="24"/>
          <w:szCs w:val="24"/>
          <w:lang w:val="es-CO"/>
        </w:rPr>
        <w:t>artículo 8 en su parágrafo faculta a las IES e IPS para que definan “los parámetros para establecer el número de estudiantes que en cumplimiento de la relación docente asistencial se incorporen en los diferentes programas educativos, con arreglo a disposiciones del Gobierno Nacional”</w:t>
      </w:r>
      <w:r>
        <w:rPr>
          <w:rFonts w:ascii="Arial Narrow" w:hAnsi="Arial Narrow" w:cs="Times New Roman"/>
          <w:sz w:val="24"/>
          <w:szCs w:val="24"/>
          <w:lang w:val="es-CO"/>
        </w:rPr>
        <w:t xml:space="preserve">. A su vez </w:t>
      </w:r>
      <w:r w:rsidRPr="001F1209">
        <w:rPr>
          <w:rFonts w:ascii="Arial Narrow" w:hAnsi="Arial Narrow" w:cs="Times New Roman"/>
          <w:sz w:val="24"/>
          <w:szCs w:val="24"/>
          <w:lang w:val="es-CO"/>
        </w:rPr>
        <w:t xml:space="preserve">en el artículo 14 </w:t>
      </w:r>
      <w:r>
        <w:rPr>
          <w:rFonts w:ascii="Arial Narrow" w:hAnsi="Arial Narrow" w:cs="Times New Roman"/>
          <w:sz w:val="24"/>
          <w:szCs w:val="24"/>
          <w:lang w:val="es-CO"/>
        </w:rPr>
        <w:t>se plantea</w:t>
      </w:r>
      <w:r w:rsidRPr="001F1209">
        <w:rPr>
          <w:rFonts w:ascii="Arial Narrow" w:hAnsi="Arial Narrow" w:cs="Times New Roman"/>
          <w:sz w:val="24"/>
          <w:szCs w:val="24"/>
          <w:lang w:val="es-CO"/>
        </w:rPr>
        <w:t xml:space="preserve"> que “cada institución que actúa como escenario de práctica definirá su número máximo de cupos, siguiendo los criterios que para tal fin establezca la Comisión Intersectorial de Talento Humano en Salud</w:t>
      </w:r>
      <w:r>
        <w:rPr>
          <w:rFonts w:ascii="Arial Narrow" w:hAnsi="Arial Narrow" w:cs="Times New Roman"/>
          <w:sz w:val="24"/>
          <w:szCs w:val="24"/>
          <w:lang w:val="es-CO"/>
        </w:rPr>
        <w:t>”.</w:t>
      </w:r>
    </w:p>
    <w:p w14:paraId="6337895F" w14:textId="77777777" w:rsidR="00551A86" w:rsidRDefault="001F1209" w:rsidP="001F1209">
      <w:pPr>
        <w:jc w:val="both"/>
        <w:rPr>
          <w:rFonts w:ascii="Arial Narrow" w:hAnsi="Arial Narrow" w:cs="Times New Roman"/>
          <w:sz w:val="24"/>
          <w:szCs w:val="24"/>
          <w:lang w:val="es-CO"/>
        </w:rPr>
      </w:pPr>
      <w:r>
        <w:rPr>
          <w:rFonts w:ascii="Arial Narrow" w:hAnsi="Arial Narrow" w:cs="Times New Roman"/>
          <w:sz w:val="24"/>
          <w:szCs w:val="24"/>
          <w:lang w:val="es-CO"/>
        </w:rPr>
        <w:t xml:space="preserve">En este orden de ideas, y de acuerdo a Ochoa (2018) se puede afirmar </w:t>
      </w:r>
      <w:r w:rsidRPr="001F1209">
        <w:rPr>
          <w:rFonts w:ascii="Arial Narrow" w:hAnsi="Arial Narrow" w:cs="Times New Roman"/>
          <w:sz w:val="24"/>
          <w:szCs w:val="24"/>
          <w:lang w:val="es-CO"/>
        </w:rPr>
        <w:t>que las universidades para poder ofertar cupos dep</w:t>
      </w:r>
      <w:r>
        <w:rPr>
          <w:rFonts w:ascii="Arial Narrow" w:hAnsi="Arial Narrow" w:cs="Times New Roman"/>
          <w:sz w:val="24"/>
          <w:szCs w:val="24"/>
          <w:lang w:val="es-CO"/>
        </w:rPr>
        <w:t xml:space="preserve">enden de sus propias decisiones. </w:t>
      </w:r>
      <w:r w:rsidRPr="001F1209">
        <w:rPr>
          <w:rFonts w:ascii="Arial Narrow" w:hAnsi="Arial Narrow" w:cs="Times New Roman"/>
          <w:sz w:val="24"/>
          <w:szCs w:val="24"/>
          <w:lang w:val="es-CO"/>
        </w:rPr>
        <w:t>Sin embargo, los cupos dependen en gran medida de la existencia de una IPS propia de las IES, en donde sus estudiantes puedan hacer sus prácticas; y son dichas IPS, teniendo en cuenta los criterios establecidos por los Ministerios en la normatividad explicada, quienes deciden la cantidad máxima de cupos que pueden ofrecer.</w:t>
      </w:r>
      <w:r w:rsidR="00551A86">
        <w:rPr>
          <w:rFonts w:ascii="Arial Narrow" w:hAnsi="Arial Narrow" w:cs="Times New Roman"/>
          <w:sz w:val="24"/>
          <w:szCs w:val="24"/>
          <w:lang w:val="es-CO"/>
        </w:rPr>
        <w:t xml:space="preserve"> </w:t>
      </w:r>
    </w:p>
    <w:p w14:paraId="0B3DE99A" w14:textId="315538DE" w:rsidR="001F1209" w:rsidRDefault="00551A86" w:rsidP="001F1209">
      <w:pPr>
        <w:jc w:val="both"/>
        <w:rPr>
          <w:rFonts w:ascii="Arial Narrow" w:hAnsi="Arial Narrow" w:cs="Times New Roman"/>
          <w:sz w:val="24"/>
          <w:szCs w:val="24"/>
          <w:lang w:val="es-CO"/>
        </w:rPr>
      </w:pPr>
      <w:r>
        <w:rPr>
          <w:rFonts w:ascii="Arial Narrow" w:hAnsi="Arial Narrow" w:cs="Times New Roman"/>
          <w:sz w:val="24"/>
          <w:szCs w:val="24"/>
          <w:lang w:val="es-CO"/>
        </w:rPr>
        <w:t>A esto se le añade el poder decisorio de los especialistas al interior de las IES y las IPS donde se realizan las prácticas formativas.</w:t>
      </w:r>
      <w:r w:rsidRPr="00551A86">
        <w:t xml:space="preserve"> </w:t>
      </w:r>
      <w:r w:rsidRPr="00551A86">
        <w:rPr>
          <w:rFonts w:ascii="Arial Narrow" w:hAnsi="Arial Narrow"/>
          <w:sz w:val="24"/>
        </w:rPr>
        <w:t>Sobre esto,</w:t>
      </w:r>
      <w:r w:rsidRPr="00551A86">
        <w:rPr>
          <w:sz w:val="24"/>
        </w:rPr>
        <w:t xml:space="preserve"> </w:t>
      </w:r>
      <w:r w:rsidRPr="00551A86">
        <w:rPr>
          <w:rFonts w:ascii="Arial Narrow" w:hAnsi="Arial Narrow" w:cs="Times New Roman"/>
          <w:sz w:val="24"/>
          <w:szCs w:val="24"/>
          <w:lang w:val="es-CO"/>
        </w:rPr>
        <w:t>Cantor</w:t>
      </w:r>
      <w:r>
        <w:rPr>
          <w:rFonts w:ascii="Arial Narrow" w:hAnsi="Arial Narrow" w:cs="Times New Roman"/>
          <w:sz w:val="24"/>
          <w:szCs w:val="24"/>
          <w:lang w:val="es-CO"/>
        </w:rPr>
        <w:t xml:space="preserve"> (2012)</w:t>
      </w:r>
      <w:r w:rsidRPr="00551A86">
        <w:rPr>
          <w:rFonts w:ascii="Arial Narrow" w:hAnsi="Arial Narrow" w:cs="Times New Roman"/>
          <w:sz w:val="24"/>
          <w:szCs w:val="24"/>
          <w:lang w:val="es-CO"/>
        </w:rPr>
        <w:t xml:space="preserve"> demuestra, </w:t>
      </w:r>
      <w:r>
        <w:rPr>
          <w:rFonts w:ascii="Arial Narrow" w:hAnsi="Arial Narrow" w:cs="Times New Roman"/>
          <w:sz w:val="24"/>
          <w:szCs w:val="24"/>
          <w:lang w:val="es-CO"/>
        </w:rPr>
        <w:t>con base en un</w:t>
      </w:r>
      <w:r w:rsidRPr="00551A86">
        <w:rPr>
          <w:rFonts w:ascii="Arial Narrow" w:hAnsi="Arial Narrow" w:cs="Times New Roman"/>
          <w:sz w:val="24"/>
          <w:szCs w:val="24"/>
          <w:lang w:val="es-CO"/>
        </w:rPr>
        <w:t xml:space="preserve"> modelo derivado de la teoría de la política de la competencia, cómo el número de cupos de especialización medicas es definido por los propios médicos o por las Sociedades Médicas, cuyo propósito es mantener sus niveles de ingresos elevados.</w:t>
      </w:r>
      <w:r>
        <w:rPr>
          <w:rFonts w:ascii="Arial Narrow" w:hAnsi="Arial Narrow" w:cs="Times New Roman"/>
          <w:sz w:val="24"/>
          <w:szCs w:val="24"/>
          <w:lang w:val="es-CO"/>
        </w:rPr>
        <w:t xml:space="preserve"> (Cantor 2012; Ochoa, 2018).</w:t>
      </w:r>
    </w:p>
    <w:p w14:paraId="2D73743E" w14:textId="761AACF1" w:rsidR="00551A86" w:rsidRPr="001F1209" w:rsidRDefault="00551A86" w:rsidP="001F1209">
      <w:pPr>
        <w:jc w:val="both"/>
        <w:rPr>
          <w:rFonts w:ascii="Arial Narrow" w:hAnsi="Arial Narrow" w:cs="Times New Roman"/>
          <w:sz w:val="24"/>
          <w:szCs w:val="24"/>
          <w:lang w:val="es-CO"/>
        </w:rPr>
      </w:pPr>
      <w:r>
        <w:rPr>
          <w:rFonts w:ascii="Arial Narrow" w:hAnsi="Arial Narrow" w:cs="Times New Roman"/>
          <w:sz w:val="24"/>
          <w:szCs w:val="24"/>
          <w:lang w:val="es-CO"/>
        </w:rPr>
        <w:t xml:space="preserve">Con base en la anterior problemática, este proyecto de Ley busca, por medio de un Estudio Nacional de Disponibilidad de Talento Humano, y una serie de incentivos y compromisos entre el Gobierno, las IES y los Centros Formativos (Prestadores de Servicios) </w:t>
      </w:r>
      <w:r w:rsidRPr="00551A86">
        <w:rPr>
          <w:rFonts w:ascii="Arial Narrow" w:hAnsi="Arial Narrow" w:cs="Times New Roman"/>
          <w:sz w:val="24"/>
          <w:szCs w:val="24"/>
          <w:lang w:val="es-CO"/>
        </w:rPr>
        <w:t xml:space="preserve">que la oferta educativa de especializaciones médico-quirúrgicas corresponda a la demandas de servicio de los usuarios y no </w:t>
      </w:r>
      <w:r>
        <w:rPr>
          <w:rFonts w:ascii="Arial Narrow" w:hAnsi="Arial Narrow" w:cs="Times New Roman"/>
          <w:sz w:val="24"/>
          <w:szCs w:val="24"/>
          <w:lang w:val="es-CO"/>
        </w:rPr>
        <w:t xml:space="preserve">a las </w:t>
      </w:r>
      <w:r w:rsidRPr="00551A86">
        <w:rPr>
          <w:rFonts w:ascii="Arial Narrow" w:hAnsi="Arial Narrow" w:cs="Times New Roman"/>
          <w:sz w:val="24"/>
          <w:szCs w:val="24"/>
          <w:lang w:val="es-CO"/>
        </w:rPr>
        <w:t>necesid</w:t>
      </w:r>
      <w:r>
        <w:rPr>
          <w:rFonts w:ascii="Arial Narrow" w:hAnsi="Arial Narrow" w:cs="Times New Roman"/>
          <w:sz w:val="24"/>
          <w:szCs w:val="24"/>
          <w:lang w:val="es-CO"/>
        </w:rPr>
        <w:t>ades de los centros educativos y</w:t>
      </w:r>
      <w:r w:rsidRPr="00551A86">
        <w:rPr>
          <w:rFonts w:ascii="Arial Narrow" w:hAnsi="Arial Narrow" w:cs="Times New Roman"/>
          <w:sz w:val="24"/>
          <w:szCs w:val="24"/>
          <w:lang w:val="es-CO"/>
        </w:rPr>
        <w:t xml:space="preserve"> las prestadoras de salud</w:t>
      </w:r>
      <w:r>
        <w:rPr>
          <w:rFonts w:ascii="Arial Narrow" w:hAnsi="Arial Narrow" w:cs="Times New Roman"/>
          <w:sz w:val="24"/>
          <w:szCs w:val="24"/>
          <w:lang w:val="es-CO"/>
        </w:rPr>
        <w:t xml:space="preserve"> ni a los intereses de grupos de especialistas, en un marco de reconocimiento de</w:t>
      </w:r>
      <w:r w:rsidRPr="00551A86">
        <w:rPr>
          <w:rFonts w:ascii="Arial Narrow" w:hAnsi="Arial Narrow" w:cs="Times New Roman"/>
          <w:sz w:val="24"/>
          <w:szCs w:val="24"/>
          <w:lang w:val="es-CO"/>
        </w:rPr>
        <w:t xml:space="preserve"> la autonomía universitaria</w:t>
      </w:r>
      <w:r>
        <w:rPr>
          <w:rFonts w:ascii="Arial Narrow" w:hAnsi="Arial Narrow" w:cs="Times New Roman"/>
          <w:sz w:val="24"/>
          <w:szCs w:val="24"/>
          <w:lang w:val="es-CO"/>
        </w:rPr>
        <w:t>.</w:t>
      </w:r>
    </w:p>
    <w:p w14:paraId="4539843B"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Inspección de vigilancia y medidas anti evasión.</w:t>
      </w:r>
    </w:p>
    <w:p w14:paraId="4A92B2E9"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sz w:val="24"/>
          <w:szCs w:val="24"/>
        </w:rPr>
        <w:lastRenderedPageBreak/>
        <w:t>Todos estos elementos no servirían de nada si no se contemplan medidas de fortalecimiento de inspección y vigilancia. En este sentido, el proyecto contempla extender el ámbito de competencia de la Superintendencia de Salud a todas las empresas que manejen recursos de la UPC y de sus holdings en lo concerniente al uso de los recursos de la UPC y toma medidas contra la posición dominante de algún actor</w:t>
      </w:r>
    </w:p>
    <w:p w14:paraId="78E66890" w14:textId="27A20824"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A propósito del rol del Estado, en lo que respecta la inspección, control y vigilancia es necesario </w:t>
      </w:r>
      <w:r w:rsidR="00551A86">
        <w:rPr>
          <w:rFonts w:ascii="Arial Narrow" w:hAnsi="Arial Narrow" w:cs="Times New Roman"/>
          <w:sz w:val="24"/>
          <w:szCs w:val="24"/>
        </w:rPr>
        <w:t>ejercer</w:t>
      </w:r>
      <w:r w:rsidRPr="00552DA6">
        <w:rPr>
          <w:rFonts w:ascii="Arial Narrow" w:hAnsi="Arial Narrow" w:cs="Times New Roman"/>
          <w:sz w:val="24"/>
          <w:szCs w:val="24"/>
        </w:rPr>
        <w:t xml:space="preserve"> la capacidad sancionatoria de la Superintendencia de Salud quien ha sido laxa ante la operación deficitaria de la mayoría de estas entidades por muchos años, sin aplicar la ley en plenitud ante la evidencia de inviabilidad e insolvencia, lo que hubiera ameritado el cierre de un mayor número de EPS o la suspensión de sus actividades y reubicación de usuarios. Se terminaron heredando enormes pérdidas financieras para proveedores, t</w:t>
      </w:r>
      <w:r w:rsidR="00551A86">
        <w:rPr>
          <w:rFonts w:ascii="Arial Narrow" w:hAnsi="Arial Narrow" w:cs="Times New Roman"/>
          <w:sz w:val="24"/>
          <w:szCs w:val="24"/>
        </w:rPr>
        <w:t>rabajadores, profesionales, etc</w:t>
      </w:r>
      <w:r w:rsidR="002D6D1E">
        <w:rPr>
          <w:rFonts w:ascii="Arial Narrow" w:hAnsi="Arial Narrow" w:cs="Times New Roman"/>
          <w:sz w:val="24"/>
          <w:szCs w:val="24"/>
        </w:rPr>
        <w:t>.</w:t>
      </w:r>
      <w:r w:rsidR="00551A86">
        <w:rPr>
          <w:rFonts w:ascii="Arial Narrow" w:hAnsi="Arial Narrow" w:cs="Times New Roman"/>
          <w:sz w:val="24"/>
          <w:szCs w:val="24"/>
        </w:rPr>
        <w:t xml:space="preserve"> </w:t>
      </w:r>
      <w:r w:rsidR="002D6D1E" w:rsidRPr="00552DA6">
        <w:rPr>
          <w:rFonts w:ascii="Arial Narrow" w:hAnsi="Arial Narrow" w:cs="Times New Roman"/>
          <w:sz w:val="24"/>
          <w:szCs w:val="24"/>
        </w:rPr>
        <w:t>Son varias las EPS en liquidación en la actualidad y las pérdidas financieras que han dejado, incalculables, en especial en aquellas en donde la intervención de la SNS fue tardía. (Ruiz, 2018, p.68-69). La Inspección, Vigilancia y Control (IVC) del derecho a la salud y del propio SGSSS se constituyen en elementos básicos de fortalecimiento de los elementos esenciales que materializan la prestación oportuna y con cal</w:t>
      </w:r>
      <w:r w:rsidR="002D6D1E">
        <w:rPr>
          <w:rFonts w:ascii="Arial Narrow" w:hAnsi="Arial Narrow" w:cs="Times New Roman"/>
          <w:sz w:val="24"/>
          <w:szCs w:val="24"/>
        </w:rPr>
        <w:t xml:space="preserve">idad de los servicios de salud y ahora </w:t>
      </w:r>
      <w:r w:rsidR="00551A86">
        <w:rPr>
          <w:rFonts w:ascii="Arial Narrow" w:hAnsi="Arial Narrow" w:cs="Times New Roman"/>
          <w:sz w:val="24"/>
          <w:szCs w:val="24"/>
        </w:rPr>
        <w:t xml:space="preserve">tras la expedición de la Ley 1949, </w:t>
      </w:r>
      <w:r w:rsidR="002D6D1E">
        <w:rPr>
          <w:rFonts w:ascii="Arial Narrow" w:hAnsi="Arial Narrow" w:cs="Times New Roman"/>
          <w:sz w:val="24"/>
          <w:szCs w:val="24"/>
        </w:rPr>
        <w:t xml:space="preserve">y las medidas acá contempladas, se espera </w:t>
      </w:r>
      <w:r w:rsidR="00551A86">
        <w:rPr>
          <w:rFonts w:ascii="Arial Narrow" w:hAnsi="Arial Narrow" w:cs="Times New Roman"/>
          <w:sz w:val="24"/>
          <w:szCs w:val="24"/>
        </w:rPr>
        <w:t xml:space="preserve">una </w:t>
      </w:r>
      <w:r w:rsidR="002D6D1E">
        <w:rPr>
          <w:rFonts w:ascii="Arial Narrow" w:hAnsi="Arial Narrow" w:cs="Times New Roman"/>
          <w:sz w:val="24"/>
          <w:szCs w:val="24"/>
        </w:rPr>
        <w:t xml:space="preserve">acción de vigilancia más amplia y una </w:t>
      </w:r>
      <w:r w:rsidR="00551A86">
        <w:rPr>
          <w:rFonts w:ascii="Arial Narrow" w:hAnsi="Arial Narrow" w:cs="Times New Roman"/>
          <w:sz w:val="24"/>
          <w:szCs w:val="24"/>
        </w:rPr>
        <w:t xml:space="preserve">capacidad sancionatoria más </w:t>
      </w:r>
      <w:r w:rsidR="002D6D1E">
        <w:rPr>
          <w:rFonts w:ascii="Arial Narrow" w:hAnsi="Arial Narrow" w:cs="Times New Roman"/>
          <w:sz w:val="24"/>
          <w:szCs w:val="24"/>
        </w:rPr>
        <w:t>fuerte.</w:t>
      </w:r>
    </w:p>
    <w:p w14:paraId="3A4646F0"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La evasión de los pagos de aportes a Seguridad Social es un tema relevante pues afecta la sostenibilidad del sistema en dos formas pues deja de recibir recursos de personas con capacidad de hacerlo pero reciben servicios de salud. Entre las causas del no pago o pago inexacto, se encuentran elementos de percepción de carencias en materia de pensiones o precarios e intangibles beneficios de salud, pues no son incentivos adecuados para fortalecer afianzar el cumplimiento tributario. (CEPAL, 2014).</w:t>
      </w:r>
    </w:p>
    <w:p w14:paraId="351C2AF2"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En una estimación de evasión para los trabajadores independientes declarantes de renta ante la DIAN, se evidenció que más del 94% de los independientes que declaran renta ante la DIAN (pertenecen al </w:t>
      </w:r>
      <w:proofErr w:type="spellStart"/>
      <w:r w:rsidRPr="00552DA6">
        <w:rPr>
          <w:rFonts w:ascii="Arial Narrow" w:hAnsi="Arial Narrow" w:cs="Times New Roman"/>
          <w:sz w:val="24"/>
          <w:szCs w:val="24"/>
        </w:rPr>
        <w:t>decil</w:t>
      </w:r>
      <w:proofErr w:type="spellEnd"/>
      <w:r w:rsidRPr="00552DA6">
        <w:rPr>
          <w:rFonts w:ascii="Arial Narrow" w:hAnsi="Arial Narrow" w:cs="Times New Roman"/>
          <w:sz w:val="24"/>
          <w:szCs w:val="24"/>
        </w:rPr>
        <w:t xml:space="preserve"> más alto de ingresos en el país) evadiendo casi $3.0 billones anuales en pesos de solo en el año 2016. (Ministerio de Hacienda, 2016).</w:t>
      </w:r>
    </w:p>
    <w:p w14:paraId="14A863E1" w14:textId="77777777" w:rsidR="00552DA6" w:rsidRPr="00552DA6" w:rsidRDefault="00552DA6" w:rsidP="00552DA6">
      <w:pPr>
        <w:jc w:val="both"/>
        <w:rPr>
          <w:rFonts w:ascii="Arial Narrow" w:hAnsi="Arial Narrow" w:cs="Times New Roman"/>
          <w:sz w:val="24"/>
          <w:szCs w:val="24"/>
        </w:rPr>
      </w:pPr>
    </w:p>
    <w:p w14:paraId="1B0C59AD" w14:textId="77777777"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De los Honorables Congresistas,</w:t>
      </w:r>
    </w:p>
    <w:p w14:paraId="43D8F865" w14:textId="77777777" w:rsidR="00552DA6" w:rsidRPr="00552DA6" w:rsidRDefault="00552DA6" w:rsidP="00552DA6">
      <w:pPr>
        <w:jc w:val="both"/>
        <w:rPr>
          <w:rFonts w:ascii="Arial Narrow" w:hAnsi="Arial Narrow" w:cs="Times New Roman"/>
          <w:b/>
          <w:sz w:val="24"/>
          <w:szCs w:val="24"/>
        </w:rPr>
      </w:pPr>
    </w:p>
    <w:p w14:paraId="77B2F040" w14:textId="77777777" w:rsidR="006E17C7" w:rsidRPr="006E17C7" w:rsidRDefault="006E17C7" w:rsidP="00551A86">
      <w:pPr>
        <w:jc w:val="center"/>
        <w:rPr>
          <w:rFonts w:ascii="Arial Narrow" w:hAnsi="Arial Narrow" w:cs="Times New Roman"/>
          <w:b/>
          <w:sz w:val="24"/>
          <w:szCs w:val="24"/>
        </w:rPr>
      </w:pPr>
      <w:r w:rsidRPr="006E17C7">
        <w:rPr>
          <w:rFonts w:ascii="Arial Narrow" w:hAnsi="Arial Narrow" w:cs="Times New Roman"/>
          <w:b/>
          <w:sz w:val="24"/>
          <w:szCs w:val="24"/>
        </w:rPr>
        <w:t>Bancada Senado</w:t>
      </w:r>
    </w:p>
    <w:p w14:paraId="26B7B71F" w14:textId="77777777" w:rsidR="006E17C7" w:rsidRPr="006E17C7" w:rsidRDefault="006E17C7" w:rsidP="006E17C7">
      <w:pPr>
        <w:jc w:val="both"/>
        <w:rPr>
          <w:rFonts w:ascii="Arial Narrow" w:hAnsi="Arial Narrow" w:cs="Times New Roman"/>
          <w:b/>
          <w:sz w:val="24"/>
          <w:szCs w:val="24"/>
        </w:rPr>
      </w:pPr>
    </w:p>
    <w:p w14:paraId="6D73A937" w14:textId="77777777" w:rsidR="00B01786" w:rsidRDefault="00B01786" w:rsidP="006E17C7">
      <w:pPr>
        <w:jc w:val="both"/>
        <w:rPr>
          <w:rFonts w:ascii="Arial Narrow" w:hAnsi="Arial Narrow" w:cs="Times New Roman"/>
          <w:b/>
          <w:sz w:val="24"/>
          <w:szCs w:val="24"/>
        </w:rPr>
      </w:pPr>
    </w:p>
    <w:p w14:paraId="15F97EA9"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FABIAN CASTILLO SUAREZ</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EMMA CLAUDIA CASTELLANOS</w:t>
      </w:r>
    </w:p>
    <w:p w14:paraId="1F7CDE8E" w14:textId="30751865" w:rsidR="006E17C7" w:rsidRPr="006E17C7" w:rsidRDefault="00551A86" w:rsidP="006E17C7">
      <w:pPr>
        <w:jc w:val="both"/>
        <w:rPr>
          <w:rFonts w:ascii="Arial Narrow" w:hAnsi="Arial Narrow" w:cs="Times New Roman"/>
          <w:b/>
          <w:sz w:val="24"/>
          <w:szCs w:val="24"/>
        </w:rPr>
      </w:pPr>
      <w:r>
        <w:rPr>
          <w:rFonts w:ascii="Arial Narrow" w:hAnsi="Arial Narrow" w:cs="Times New Roman"/>
          <w:b/>
          <w:sz w:val="24"/>
          <w:szCs w:val="24"/>
        </w:rPr>
        <w:t>Senador de la República</w:t>
      </w:r>
      <w:r>
        <w:rPr>
          <w:rFonts w:ascii="Arial Narrow" w:hAnsi="Arial Narrow" w:cs="Times New Roman"/>
          <w:b/>
          <w:sz w:val="24"/>
          <w:szCs w:val="24"/>
        </w:rPr>
        <w:tab/>
      </w:r>
      <w:r>
        <w:rPr>
          <w:rFonts w:ascii="Arial Narrow" w:hAnsi="Arial Narrow" w:cs="Times New Roman"/>
          <w:b/>
          <w:sz w:val="24"/>
          <w:szCs w:val="24"/>
        </w:rPr>
        <w:tab/>
      </w:r>
      <w:r>
        <w:rPr>
          <w:rFonts w:ascii="Arial Narrow" w:hAnsi="Arial Narrow" w:cs="Times New Roman"/>
          <w:b/>
          <w:sz w:val="24"/>
          <w:szCs w:val="24"/>
        </w:rPr>
        <w:tab/>
      </w:r>
      <w:r>
        <w:rPr>
          <w:rFonts w:ascii="Arial Narrow" w:hAnsi="Arial Narrow" w:cs="Times New Roman"/>
          <w:b/>
          <w:sz w:val="24"/>
          <w:szCs w:val="24"/>
        </w:rPr>
        <w:tab/>
      </w:r>
      <w:r w:rsidR="006E17C7" w:rsidRPr="006E17C7">
        <w:rPr>
          <w:rFonts w:ascii="Arial Narrow" w:hAnsi="Arial Narrow" w:cs="Times New Roman"/>
          <w:b/>
          <w:sz w:val="24"/>
          <w:szCs w:val="24"/>
        </w:rPr>
        <w:t>Senadora de la República</w:t>
      </w:r>
    </w:p>
    <w:p w14:paraId="1472BA2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lastRenderedPageBreak/>
        <w:tab/>
      </w:r>
    </w:p>
    <w:p w14:paraId="1B4BD4D8" w14:textId="77777777" w:rsidR="006E17C7" w:rsidRDefault="006E17C7" w:rsidP="006E17C7">
      <w:pPr>
        <w:jc w:val="both"/>
        <w:rPr>
          <w:rFonts w:ascii="Arial Narrow" w:hAnsi="Arial Narrow" w:cs="Times New Roman"/>
          <w:b/>
          <w:sz w:val="24"/>
          <w:szCs w:val="24"/>
        </w:rPr>
      </w:pPr>
    </w:p>
    <w:p w14:paraId="36C426BC" w14:textId="77777777" w:rsidR="00A8048D" w:rsidRPr="006E17C7" w:rsidRDefault="00A8048D" w:rsidP="006E17C7">
      <w:pPr>
        <w:jc w:val="both"/>
        <w:rPr>
          <w:rFonts w:ascii="Arial Narrow" w:hAnsi="Arial Narrow" w:cs="Times New Roman"/>
          <w:b/>
          <w:sz w:val="24"/>
          <w:szCs w:val="24"/>
        </w:rPr>
      </w:pPr>
    </w:p>
    <w:p w14:paraId="47311160"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LUIS EDUARDO DÍAZGRANADOS </w:t>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CARLOS ABRAHAM JIMÉNEZ</w:t>
      </w:r>
    </w:p>
    <w:p w14:paraId="40745E7A" w14:textId="1735BA9A"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00551A86">
        <w:rPr>
          <w:rFonts w:ascii="Arial Narrow" w:hAnsi="Arial Narrow" w:cs="Times New Roman"/>
          <w:b/>
          <w:sz w:val="24"/>
          <w:szCs w:val="24"/>
        </w:rPr>
        <w:t xml:space="preserve"> </w:t>
      </w:r>
      <w:r w:rsidRPr="006E17C7">
        <w:rPr>
          <w:rFonts w:ascii="Arial Narrow" w:hAnsi="Arial Narrow" w:cs="Times New Roman"/>
          <w:b/>
          <w:sz w:val="24"/>
          <w:szCs w:val="24"/>
        </w:rPr>
        <w:t>Senador de la República</w:t>
      </w:r>
    </w:p>
    <w:p w14:paraId="4B59368D"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ab/>
      </w:r>
    </w:p>
    <w:p w14:paraId="388E9CF5" w14:textId="77777777" w:rsidR="006E17C7" w:rsidRPr="006E17C7" w:rsidRDefault="006E17C7" w:rsidP="006E17C7">
      <w:pPr>
        <w:jc w:val="both"/>
        <w:rPr>
          <w:rFonts w:ascii="Arial Narrow" w:hAnsi="Arial Narrow" w:cs="Times New Roman"/>
          <w:b/>
          <w:sz w:val="24"/>
          <w:szCs w:val="24"/>
        </w:rPr>
      </w:pPr>
    </w:p>
    <w:p w14:paraId="6E090CC0" w14:textId="77777777" w:rsidR="006E17C7" w:rsidRPr="006E17C7" w:rsidRDefault="006E17C7" w:rsidP="006E17C7">
      <w:pPr>
        <w:jc w:val="both"/>
        <w:rPr>
          <w:rFonts w:ascii="Arial Narrow" w:hAnsi="Arial Narrow" w:cs="Times New Roman"/>
          <w:b/>
          <w:sz w:val="24"/>
          <w:szCs w:val="24"/>
        </w:rPr>
      </w:pPr>
    </w:p>
    <w:p w14:paraId="6C3B0374"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DAIRA GALVIS MÉNDEZ                                       </w:t>
      </w:r>
      <w:r w:rsidRPr="006E17C7">
        <w:rPr>
          <w:rFonts w:ascii="Arial Narrow" w:hAnsi="Arial Narrow" w:cs="Times New Roman"/>
          <w:b/>
          <w:sz w:val="24"/>
          <w:szCs w:val="24"/>
        </w:rPr>
        <w:tab/>
        <w:t xml:space="preserve"> JOSÉ LUIS PÉREZ OYUELA</w:t>
      </w:r>
    </w:p>
    <w:p w14:paraId="2F0073F3"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Senadora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Senador de la República</w:t>
      </w:r>
    </w:p>
    <w:p w14:paraId="3F6D0007" w14:textId="77777777" w:rsidR="006E17C7" w:rsidRPr="006E17C7" w:rsidRDefault="006E17C7" w:rsidP="006E17C7">
      <w:pPr>
        <w:jc w:val="both"/>
        <w:rPr>
          <w:rFonts w:ascii="Arial Narrow" w:hAnsi="Arial Narrow" w:cs="Times New Roman"/>
          <w:b/>
          <w:sz w:val="24"/>
          <w:szCs w:val="24"/>
        </w:rPr>
      </w:pPr>
    </w:p>
    <w:p w14:paraId="53A6E2B6" w14:textId="77777777" w:rsidR="006E17C7" w:rsidRPr="006E17C7" w:rsidRDefault="006E17C7" w:rsidP="006E17C7">
      <w:pPr>
        <w:jc w:val="both"/>
        <w:rPr>
          <w:rFonts w:ascii="Arial Narrow" w:hAnsi="Arial Narrow" w:cs="Times New Roman"/>
          <w:b/>
          <w:sz w:val="24"/>
          <w:szCs w:val="24"/>
        </w:rPr>
      </w:pPr>
    </w:p>
    <w:p w14:paraId="64A8628C" w14:textId="77777777" w:rsidR="00AA0674" w:rsidRDefault="00AA0674" w:rsidP="006E17C7">
      <w:pPr>
        <w:jc w:val="both"/>
        <w:rPr>
          <w:rFonts w:ascii="Arial Narrow" w:hAnsi="Arial Narrow" w:cs="Times New Roman"/>
          <w:b/>
          <w:sz w:val="24"/>
          <w:szCs w:val="24"/>
        </w:rPr>
      </w:pPr>
    </w:p>
    <w:p w14:paraId="3596F194"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DIDIER LOBO CHINCHILLA                                  </w:t>
      </w:r>
      <w:r w:rsidRPr="006E17C7">
        <w:rPr>
          <w:rFonts w:ascii="Arial Narrow" w:hAnsi="Arial Narrow" w:cs="Times New Roman"/>
          <w:b/>
          <w:sz w:val="24"/>
          <w:szCs w:val="24"/>
        </w:rPr>
        <w:tab/>
        <w:t xml:space="preserve"> EDGAR DIAZ CONTRERAS</w:t>
      </w:r>
    </w:p>
    <w:p w14:paraId="7ABE99B2"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Senador de la República</w:t>
      </w:r>
    </w:p>
    <w:p w14:paraId="7D1B472F" w14:textId="77777777" w:rsidR="006E17C7" w:rsidRPr="006E17C7" w:rsidRDefault="006E17C7" w:rsidP="006E17C7">
      <w:pPr>
        <w:jc w:val="both"/>
        <w:rPr>
          <w:rFonts w:ascii="Arial Narrow" w:hAnsi="Arial Narrow" w:cs="Times New Roman"/>
          <w:b/>
          <w:sz w:val="24"/>
          <w:szCs w:val="24"/>
        </w:rPr>
      </w:pPr>
    </w:p>
    <w:p w14:paraId="1A86CA4A" w14:textId="77777777" w:rsidR="006E17C7" w:rsidRPr="006E17C7" w:rsidRDefault="006E17C7" w:rsidP="006E17C7">
      <w:pPr>
        <w:jc w:val="both"/>
        <w:rPr>
          <w:rFonts w:ascii="Arial Narrow" w:hAnsi="Arial Narrow" w:cs="Times New Roman"/>
          <w:b/>
          <w:sz w:val="24"/>
          <w:szCs w:val="24"/>
        </w:rPr>
      </w:pPr>
    </w:p>
    <w:p w14:paraId="400B483B" w14:textId="77777777" w:rsidR="006E17C7" w:rsidRPr="006E17C7" w:rsidRDefault="006E17C7" w:rsidP="006E17C7">
      <w:pPr>
        <w:jc w:val="both"/>
        <w:rPr>
          <w:rFonts w:ascii="Arial Narrow" w:hAnsi="Arial Narrow" w:cs="Times New Roman"/>
          <w:b/>
          <w:sz w:val="24"/>
          <w:szCs w:val="24"/>
        </w:rPr>
      </w:pPr>
    </w:p>
    <w:p w14:paraId="0BDEE6FD" w14:textId="03446C9B"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GERMAN VARON COTRINO   </w:t>
      </w:r>
      <w:r w:rsidRPr="006E17C7">
        <w:rPr>
          <w:rFonts w:ascii="Arial Narrow" w:hAnsi="Arial Narrow" w:cs="Times New Roman"/>
          <w:b/>
          <w:sz w:val="24"/>
          <w:szCs w:val="24"/>
        </w:rPr>
        <w:tab/>
        <w:t xml:space="preserve">            </w:t>
      </w:r>
      <w:r w:rsidRPr="006E17C7">
        <w:rPr>
          <w:rFonts w:ascii="Arial Narrow" w:hAnsi="Arial Narrow" w:cs="Times New Roman"/>
          <w:b/>
          <w:sz w:val="24"/>
          <w:szCs w:val="24"/>
        </w:rPr>
        <w:tab/>
        <w:t xml:space="preserve">                     </w:t>
      </w:r>
      <w:r w:rsidR="00551A86">
        <w:rPr>
          <w:rFonts w:ascii="Arial Narrow" w:hAnsi="Arial Narrow" w:cs="Times New Roman"/>
          <w:b/>
          <w:sz w:val="24"/>
          <w:szCs w:val="24"/>
        </w:rPr>
        <w:t xml:space="preserve">   </w:t>
      </w:r>
      <w:r w:rsidRPr="006E17C7">
        <w:rPr>
          <w:rFonts w:ascii="Arial Narrow" w:hAnsi="Arial Narrow" w:cs="Times New Roman"/>
          <w:b/>
          <w:sz w:val="24"/>
          <w:szCs w:val="24"/>
        </w:rPr>
        <w:t>RODRIGO LARA RESTREPO</w:t>
      </w:r>
    </w:p>
    <w:p w14:paraId="01502C70" w14:textId="730734CC"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w:t>
      </w:r>
      <w:r w:rsidR="00551A86">
        <w:rPr>
          <w:rFonts w:ascii="Arial Narrow" w:hAnsi="Arial Narrow" w:cs="Times New Roman"/>
          <w:b/>
          <w:sz w:val="24"/>
          <w:szCs w:val="24"/>
        </w:rPr>
        <w:t xml:space="preserve"> </w:t>
      </w:r>
      <w:r w:rsidRPr="006E17C7">
        <w:rPr>
          <w:rFonts w:ascii="Arial Narrow" w:hAnsi="Arial Narrow" w:cs="Times New Roman"/>
          <w:b/>
          <w:sz w:val="24"/>
          <w:szCs w:val="24"/>
        </w:rPr>
        <w:t>Senador de la República</w:t>
      </w:r>
    </w:p>
    <w:p w14:paraId="7BC584D3" w14:textId="77777777" w:rsidR="006E17C7" w:rsidRPr="006E17C7" w:rsidRDefault="006E17C7" w:rsidP="006E17C7">
      <w:pPr>
        <w:jc w:val="both"/>
        <w:rPr>
          <w:rFonts w:ascii="Arial Narrow" w:hAnsi="Arial Narrow" w:cs="Times New Roman"/>
          <w:b/>
          <w:sz w:val="24"/>
          <w:szCs w:val="24"/>
        </w:rPr>
      </w:pPr>
    </w:p>
    <w:p w14:paraId="63857F13" w14:textId="77777777" w:rsidR="006E17C7" w:rsidRPr="006E17C7" w:rsidRDefault="006E17C7" w:rsidP="006E17C7">
      <w:pPr>
        <w:jc w:val="both"/>
        <w:rPr>
          <w:rFonts w:ascii="Arial Narrow" w:hAnsi="Arial Narrow" w:cs="Times New Roman"/>
          <w:b/>
          <w:sz w:val="24"/>
          <w:szCs w:val="24"/>
        </w:rPr>
      </w:pPr>
    </w:p>
    <w:p w14:paraId="1368DAFD" w14:textId="77777777" w:rsidR="006E17C7" w:rsidRPr="006E17C7" w:rsidRDefault="006E17C7" w:rsidP="006E17C7">
      <w:pPr>
        <w:jc w:val="both"/>
        <w:rPr>
          <w:rFonts w:ascii="Arial Narrow" w:hAnsi="Arial Narrow" w:cs="Times New Roman"/>
          <w:b/>
          <w:sz w:val="24"/>
          <w:szCs w:val="24"/>
        </w:rPr>
      </w:pPr>
    </w:p>
    <w:p w14:paraId="38A5E2A5" w14:textId="768162AE"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ARTURO CHAR CHALJUB                                       </w:t>
      </w:r>
      <w:r w:rsidR="00551A86">
        <w:rPr>
          <w:rFonts w:ascii="Arial Narrow" w:hAnsi="Arial Narrow" w:cs="Times New Roman"/>
          <w:b/>
          <w:sz w:val="24"/>
          <w:szCs w:val="24"/>
        </w:rPr>
        <w:t xml:space="preserve"> </w:t>
      </w:r>
      <w:r w:rsidRPr="006E17C7">
        <w:rPr>
          <w:rFonts w:ascii="Arial Narrow" w:hAnsi="Arial Narrow" w:cs="Times New Roman"/>
          <w:b/>
          <w:sz w:val="24"/>
          <w:szCs w:val="24"/>
        </w:rPr>
        <w:t xml:space="preserve">RICHARD ALFONSO AGUILAR VILLA </w:t>
      </w:r>
    </w:p>
    <w:p w14:paraId="4EF49966"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Senador de la República</w:t>
      </w:r>
    </w:p>
    <w:p w14:paraId="18ADC682" w14:textId="77777777" w:rsidR="006E17C7" w:rsidRPr="006E17C7" w:rsidRDefault="006E17C7" w:rsidP="006E17C7">
      <w:pPr>
        <w:jc w:val="both"/>
        <w:rPr>
          <w:rFonts w:ascii="Arial Narrow" w:hAnsi="Arial Narrow" w:cs="Times New Roman"/>
          <w:b/>
          <w:sz w:val="24"/>
          <w:szCs w:val="24"/>
        </w:rPr>
      </w:pPr>
    </w:p>
    <w:p w14:paraId="5DA524A5" w14:textId="77777777" w:rsidR="006E17C7" w:rsidRPr="006E17C7" w:rsidRDefault="006E17C7" w:rsidP="006E17C7">
      <w:pPr>
        <w:jc w:val="both"/>
        <w:rPr>
          <w:rFonts w:ascii="Arial Narrow" w:hAnsi="Arial Narrow" w:cs="Times New Roman"/>
          <w:b/>
          <w:sz w:val="24"/>
          <w:szCs w:val="24"/>
        </w:rPr>
      </w:pPr>
    </w:p>
    <w:p w14:paraId="237BA95B" w14:textId="77777777" w:rsidR="006E17C7" w:rsidRPr="006E17C7" w:rsidRDefault="006E17C7" w:rsidP="006E17C7">
      <w:pPr>
        <w:jc w:val="both"/>
        <w:rPr>
          <w:rFonts w:ascii="Arial Narrow" w:hAnsi="Arial Narrow" w:cs="Times New Roman"/>
          <w:b/>
          <w:sz w:val="24"/>
          <w:szCs w:val="24"/>
        </w:rPr>
      </w:pPr>
    </w:p>
    <w:p w14:paraId="092F8EEB" w14:textId="77777777" w:rsidR="00B01786" w:rsidRDefault="00B01786" w:rsidP="006E17C7">
      <w:pPr>
        <w:jc w:val="both"/>
        <w:rPr>
          <w:rFonts w:ascii="Arial Narrow" w:hAnsi="Arial Narrow" w:cs="Times New Roman"/>
          <w:b/>
          <w:sz w:val="24"/>
          <w:szCs w:val="24"/>
        </w:rPr>
      </w:pPr>
    </w:p>
    <w:p w14:paraId="5A1CD29C"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ANTONIO ZABARAÍN                                            </w:t>
      </w:r>
      <w:r w:rsidRPr="006E17C7">
        <w:rPr>
          <w:rFonts w:ascii="Arial Narrow" w:hAnsi="Arial Narrow" w:cs="Times New Roman"/>
          <w:b/>
          <w:sz w:val="24"/>
          <w:szCs w:val="24"/>
        </w:rPr>
        <w:tab/>
        <w:t xml:space="preserve"> TEMÍSTOCLES ORTEGA </w:t>
      </w:r>
    </w:p>
    <w:p w14:paraId="1EC8A09D" w14:textId="5CB3A59F"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w:t>
      </w:r>
      <w:r w:rsidR="00551A86">
        <w:rPr>
          <w:rFonts w:ascii="Arial Narrow" w:hAnsi="Arial Narrow" w:cs="Times New Roman"/>
          <w:b/>
          <w:sz w:val="24"/>
          <w:szCs w:val="24"/>
        </w:rPr>
        <w:t xml:space="preserve"> </w:t>
      </w:r>
      <w:r w:rsidRPr="006E17C7">
        <w:rPr>
          <w:rFonts w:ascii="Arial Narrow" w:hAnsi="Arial Narrow" w:cs="Times New Roman"/>
          <w:b/>
          <w:sz w:val="24"/>
          <w:szCs w:val="24"/>
        </w:rPr>
        <w:t>Senador de la República</w:t>
      </w:r>
    </w:p>
    <w:p w14:paraId="11C656C5" w14:textId="77777777" w:rsidR="006E17C7" w:rsidRPr="006E17C7" w:rsidRDefault="006E17C7" w:rsidP="006E17C7">
      <w:pPr>
        <w:jc w:val="both"/>
        <w:rPr>
          <w:rFonts w:ascii="Arial Narrow" w:hAnsi="Arial Narrow" w:cs="Times New Roman"/>
          <w:b/>
          <w:sz w:val="24"/>
          <w:szCs w:val="24"/>
        </w:rPr>
      </w:pPr>
    </w:p>
    <w:p w14:paraId="00FB6BBB" w14:textId="77777777" w:rsidR="006E17C7" w:rsidRPr="006E17C7" w:rsidRDefault="006E17C7" w:rsidP="006E17C7">
      <w:pPr>
        <w:jc w:val="both"/>
        <w:rPr>
          <w:rFonts w:ascii="Arial Narrow" w:hAnsi="Arial Narrow" w:cs="Times New Roman"/>
          <w:b/>
          <w:sz w:val="24"/>
          <w:szCs w:val="24"/>
        </w:rPr>
      </w:pPr>
    </w:p>
    <w:p w14:paraId="72E59AB4" w14:textId="77777777" w:rsidR="00551A86" w:rsidRDefault="00551A86" w:rsidP="006E17C7">
      <w:pPr>
        <w:jc w:val="both"/>
        <w:rPr>
          <w:rFonts w:ascii="Arial Narrow" w:hAnsi="Arial Narrow" w:cs="Times New Roman"/>
          <w:b/>
          <w:sz w:val="24"/>
          <w:szCs w:val="24"/>
        </w:rPr>
      </w:pPr>
    </w:p>
    <w:p w14:paraId="3ED4AE06"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ANA MARÍA CASTAÑEDA                                    </w:t>
      </w:r>
      <w:r w:rsidRPr="006E17C7">
        <w:rPr>
          <w:rFonts w:ascii="Arial Narrow" w:hAnsi="Arial Narrow" w:cs="Times New Roman"/>
          <w:b/>
          <w:sz w:val="24"/>
          <w:szCs w:val="24"/>
        </w:rPr>
        <w:tab/>
        <w:t>CARLOS MOTOA SOLARTE</w:t>
      </w:r>
    </w:p>
    <w:p w14:paraId="0024E3A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Senadora de la República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Senador de la República</w:t>
      </w:r>
    </w:p>
    <w:p w14:paraId="223EAF2D" w14:textId="77777777" w:rsidR="006E17C7" w:rsidRPr="006E17C7" w:rsidRDefault="006E17C7" w:rsidP="006E17C7">
      <w:pPr>
        <w:jc w:val="both"/>
        <w:rPr>
          <w:rFonts w:ascii="Arial Narrow" w:hAnsi="Arial Narrow" w:cs="Times New Roman"/>
          <w:b/>
          <w:sz w:val="24"/>
          <w:szCs w:val="24"/>
        </w:rPr>
      </w:pPr>
    </w:p>
    <w:p w14:paraId="749F55EB" w14:textId="77777777" w:rsidR="006E17C7" w:rsidRDefault="006E17C7" w:rsidP="006E17C7">
      <w:pPr>
        <w:jc w:val="both"/>
        <w:rPr>
          <w:rFonts w:ascii="Arial Narrow" w:hAnsi="Arial Narrow" w:cs="Times New Roman"/>
          <w:b/>
          <w:sz w:val="24"/>
          <w:szCs w:val="24"/>
        </w:rPr>
      </w:pPr>
    </w:p>
    <w:p w14:paraId="14126572" w14:textId="77777777" w:rsidR="006E17C7" w:rsidRPr="006E17C7" w:rsidRDefault="006E17C7" w:rsidP="00AA0674">
      <w:pPr>
        <w:jc w:val="center"/>
        <w:rPr>
          <w:rFonts w:ascii="Arial Narrow" w:hAnsi="Arial Narrow" w:cs="Times New Roman"/>
          <w:b/>
          <w:sz w:val="24"/>
          <w:szCs w:val="24"/>
        </w:rPr>
      </w:pPr>
      <w:r w:rsidRPr="006E17C7">
        <w:rPr>
          <w:rFonts w:ascii="Arial Narrow" w:hAnsi="Arial Narrow" w:cs="Times New Roman"/>
          <w:b/>
          <w:sz w:val="24"/>
          <w:szCs w:val="24"/>
        </w:rPr>
        <w:t>Bancada Cámara de Representantes</w:t>
      </w:r>
    </w:p>
    <w:p w14:paraId="20CA7625" w14:textId="77777777" w:rsidR="006E17C7" w:rsidRPr="006E17C7" w:rsidRDefault="006E17C7" w:rsidP="006E17C7">
      <w:pPr>
        <w:jc w:val="both"/>
        <w:rPr>
          <w:rFonts w:ascii="Arial Narrow" w:hAnsi="Arial Narrow" w:cs="Times New Roman"/>
          <w:b/>
          <w:sz w:val="24"/>
          <w:szCs w:val="24"/>
        </w:rPr>
      </w:pPr>
    </w:p>
    <w:p w14:paraId="122337F8" w14:textId="77777777" w:rsidR="006E17C7" w:rsidRPr="006E17C7" w:rsidRDefault="006E17C7" w:rsidP="006E17C7">
      <w:pPr>
        <w:jc w:val="both"/>
        <w:rPr>
          <w:rFonts w:ascii="Arial Narrow" w:hAnsi="Arial Narrow" w:cs="Times New Roman"/>
          <w:b/>
          <w:sz w:val="24"/>
          <w:szCs w:val="24"/>
        </w:rPr>
      </w:pPr>
    </w:p>
    <w:p w14:paraId="6C26E65B" w14:textId="77777777" w:rsidR="006E17C7" w:rsidRPr="006E17C7" w:rsidRDefault="006E17C7" w:rsidP="006E17C7">
      <w:pPr>
        <w:jc w:val="both"/>
        <w:rPr>
          <w:rFonts w:ascii="Arial Narrow" w:hAnsi="Arial Narrow" w:cs="Times New Roman"/>
          <w:b/>
          <w:sz w:val="24"/>
          <w:szCs w:val="24"/>
        </w:rPr>
      </w:pPr>
    </w:p>
    <w:p w14:paraId="2B6012EB"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MAURICIO PARODY</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JOSÉ AMAR SEPÚLVEDA</w:t>
      </w:r>
    </w:p>
    <w:p w14:paraId="1FC27D8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0356EB82" w14:textId="77777777" w:rsidR="006E17C7" w:rsidRPr="006E17C7" w:rsidRDefault="006E17C7" w:rsidP="006E17C7">
      <w:pPr>
        <w:jc w:val="both"/>
        <w:rPr>
          <w:rFonts w:ascii="Arial Narrow" w:hAnsi="Arial Narrow" w:cs="Times New Roman"/>
          <w:b/>
          <w:sz w:val="24"/>
          <w:szCs w:val="24"/>
        </w:rPr>
      </w:pPr>
    </w:p>
    <w:p w14:paraId="38957B92" w14:textId="77777777" w:rsidR="006E17C7" w:rsidRPr="006E17C7" w:rsidRDefault="006E17C7" w:rsidP="006E17C7">
      <w:pPr>
        <w:jc w:val="both"/>
        <w:rPr>
          <w:rFonts w:ascii="Arial Narrow" w:hAnsi="Arial Narrow" w:cs="Times New Roman"/>
          <w:b/>
          <w:sz w:val="24"/>
          <w:szCs w:val="24"/>
        </w:rPr>
      </w:pPr>
    </w:p>
    <w:p w14:paraId="59B2635C" w14:textId="77777777" w:rsidR="006E17C7" w:rsidRPr="006E17C7" w:rsidRDefault="006E17C7" w:rsidP="006E17C7">
      <w:pPr>
        <w:jc w:val="both"/>
        <w:rPr>
          <w:rFonts w:ascii="Arial Narrow" w:hAnsi="Arial Narrow" w:cs="Times New Roman"/>
          <w:b/>
          <w:sz w:val="24"/>
          <w:szCs w:val="24"/>
        </w:rPr>
      </w:pPr>
    </w:p>
    <w:p w14:paraId="2B9A99A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CESAR LORDUY MALDONADO</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MODESTO AGUILERA VIDES</w:t>
      </w:r>
    </w:p>
    <w:p w14:paraId="6505CF0B"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2AE4D35B" w14:textId="77777777" w:rsidR="006E17C7" w:rsidRPr="006E17C7" w:rsidRDefault="006E17C7" w:rsidP="006E17C7">
      <w:pPr>
        <w:jc w:val="both"/>
        <w:rPr>
          <w:rFonts w:ascii="Arial Narrow" w:hAnsi="Arial Narrow" w:cs="Times New Roman"/>
          <w:b/>
          <w:sz w:val="24"/>
          <w:szCs w:val="24"/>
        </w:rPr>
      </w:pPr>
    </w:p>
    <w:p w14:paraId="278D154A" w14:textId="77777777" w:rsidR="006E17C7" w:rsidRPr="006E17C7" w:rsidRDefault="006E17C7" w:rsidP="006E17C7">
      <w:pPr>
        <w:jc w:val="both"/>
        <w:rPr>
          <w:rFonts w:ascii="Arial Narrow" w:hAnsi="Arial Narrow" w:cs="Times New Roman"/>
          <w:b/>
          <w:sz w:val="24"/>
          <w:szCs w:val="24"/>
        </w:rPr>
      </w:pPr>
    </w:p>
    <w:p w14:paraId="6A767971" w14:textId="77777777" w:rsidR="006E17C7" w:rsidRPr="006E17C7" w:rsidRDefault="006E17C7" w:rsidP="006E17C7">
      <w:pPr>
        <w:jc w:val="both"/>
        <w:rPr>
          <w:rFonts w:ascii="Arial Narrow" w:hAnsi="Arial Narrow" w:cs="Times New Roman"/>
          <w:b/>
          <w:sz w:val="24"/>
          <w:szCs w:val="24"/>
        </w:rPr>
      </w:pPr>
    </w:p>
    <w:p w14:paraId="5E1DE1C7"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KARINA ROJANO PALACIO</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ANGELA SÁNCHEZ LEAL</w:t>
      </w:r>
    </w:p>
    <w:p w14:paraId="3B6B878E"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273C1A85" w14:textId="77777777" w:rsidR="006E17C7" w:rsidRPr="006E17C7" w:rsidRDefault="006E17C7" w:rsidP="006E17C7">
      <w:pPr>
        <w:jc w:val="both"/>
        <w:rPr>
          <w:rFonts w:ascii="Arial Narrow" w:hAnsi="Arial Narrow" w:cs="Times New Roman"/>
          <w:b/>
          <w:sz w:val="24"/>
          <w:szCs w:val="24"/>
        </w:rPr>
      </w:pPr>
    </w:p>
    <w:p w14:paraId="47D2222E" w14:textId="77777777" w:rsidR="006E17C7" w:rsidRPr="006E17C7" w:rsidRDefault="006E17C7" w:rsidP="006E17C7">
      <w:pPr>
        <w:jc w:val="both"/>
        <w:rPr>
          <w:rFonts w:ascii="Arial Narrow" w:hAnsi="Arial Narrow" w:cs="Times New Roman"/>
          <w:b/>
          <w:sz w:val="24"/>
          <w:szCs w:val="24"/>
        </w:rPr>
      </w:pPr>
    </w:p>
    <w:p w14:paraId="63760B96" w14:textId="77777777" w:rsidR="006E17C7" w:rsidRPr="006E17C7" w:rsidRDefault="006E17C7" w:rsidP="006E17C7">
      <w:pPr>
        <w:jc w:val="both"/>
        <w:rPr>
          <w:rFonts w:ascii="Arial Narrow" w:hAnsi="Arial Narrow" w:cs="Times New Roman"/>
          <w:b/>
          <w:sz w:val="24"/>
          <w:szCs w:val="24"/>
        </w:rPr>
      </w:pPr>
    </w:p>
    <w:p w14:paraId="42A76145" w14:textId="77777777" w:rsidR="006E17C7" w:rsidRPr="006E17C7" w:rsidRDefault="006E17C7" w:rsidP="006E17C7">
      <w:pPr>
        <w:jc w:val="both"/>
        <w:rPr>
          <w:rFonts w:ascii="Arial Narrow" w:hAnsi="Arial Narrow" w:cs="Times New Roman"/>
          <w:b/>
          <w:sz w:val="24"/>
          <w:szCs w:val="24"/>
          <w:lang w:val="en-US"/>
        </w:rPr>
      </w:pPr>
      <w:r w:rsidRPr="006E17C7">
        <w:rPr>
          <w:rFonts w:ascii="Arial Narrow" w:hAnsi="Arial Narrow" w:cs="Times New Roman"/>
          <w:b/>
          <w:sz w:val="24"/>
          <w:szCs w:val="24"/>
          <w:lang w:val="en-US"/>
        </w:rPr>
        <w:t>JOSÉ DANIEL LÓPEZ JIMÉNEZ</w:t>
      </w:r>
      <w:r w:rsidRPr="006E17C7">
        <w:rPr>
          <w:rFonts w:ascii="Arial Narrow" w:hAnsi="Arial Narrow" w:cs="Times New Roman"/>
          <w:b/>
          <w:sz w:val="24"/>
          <w:szCs w:val="24"/>
          <w:lang w:val="en-US"/>
        </w:rPr>
        <w:tab/>
        <w:t xml:space="preserve">                       </w:t>
      </w:r>
      <w:r w:rsidRPr="006E17C7">
        <w:rPr>
          <w:rFonts w:ascii="Arial Narrow" w:hAnsi="Arial Narrow" w:cs="Times New Roman"/>
          <w:b/>
          <w:sz w:val="24"/>
          <w:szCs w:val="24"/>
          <w:lang w:val="en-US"/>
        </w:rPr>
        <w:tab/>
        <w:t xml:space="preserve">JORGE BENEDETTI </w:t>
      </w:r>
    </w:p>
    <w:p w14:paraId="2A4B5D7F"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284EAB47" w14:textId="77777777" w:rsidR="006E17C7" w:rsidRPr="006E17C7" w:rsidRDefault="006E17C7" w:rsidP="006E17C7">
      <w:pPr>
        <w:jc w:val="both"/>
        <w:rPr>
          <w:rFonts w:ascii="Arial Narrow" w:hAnsi="Arial Narrow" w:cs="Times New Roman"/>
          <w:b/>
          <w:sz w:val="24"/>
          <w:szCs w:val="24"/>
        </w:rPr>
      </w:pPr>
    </w:p>
    <w:p w14:paraId="6D0D89F9" w14:textId="77777777" w:rsidR="006E17C7" w:rsidRPr="006E17C7" w:rsidRDefault="006E17C7" w:rsidP="006E17C7">
      <w:pPr>
        <w:jc w:val="both"/>
        <w:rPr>
          <w:rFonts w:ascii="Arial Narrow" w:hAnsi="Arial Narrow" w:cs="Times New Roman"/>
          <w:b/>
          <w:sz w:val="24"/>
          <w:szCs w:val="24"/>
        </w:rPr>
      </w:pPr>
    </w:p>
    <w:p w14:paraId="3B7304BA" w14:textId="77777777" w:rsidR="006E17C7" w:rsidRPr="006E17C7" w:rsidRDefault="006E17C7" w:rsidP="006E17C7">
      <w:pPr>
        <w:jc w:val="both"/>
        <w:rPr>
          <w:rFonts w:ascii="Arial Narrow" w:hAnsi="Arial Narrow" w:cs="Times New Roman"/>
          <w:b/>
          <w:sz w:val="24"/>
          <w:szCs w:val="24"/>
        </w:rPr>
      </w:pPr>
    </w:p>
    <w:p w14:paraId="4689235E"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KAREN CURE CORCIONE       </w:t>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w:t>
      </w:r>
      <w:r w:rsidRPr="006E17C7">
        <w:rPr>
          <w:rFonts w:ascii="Arial Narrow" w:hAnsi="Arial Narrow" w:cs="Times New Roman"/>
          <w:b/>
          <w:sz w:val="24"/>
          <w:szCs w:val="24"/>
        </w:rPr>
        <w:tab/>
        <w:t xml:space="preserve">          GUSTAVO PUENTES DÍAZ</w:t>
      </w:r>
    </w:p>
    <w:p w14:paraId="161EB826"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338B4BF8" w14:textId="77777777" w:rsidR="006E17C7" w:rsidRPr="006E17C7" w:rsidRDefault="006E17C7" w:rsidP="006E17C7">
      <w:pPr>
        <w:jc w:val="both"/>
        <w:rPr>
          <w:rFonts w:ascii="Arial Narrow" w:hAnsi="Arial Narrow" w:cs="Times New Roman"/>
          <w:b/>
          <w:sz w:val="24"/>
          <w:szCs w:val="24"/>
        </w:rPr>
      </w:pPr>
    </w:p>
    <w:p w14:paraId="01EE2B7C" w14:textId="77777777" w:rsidR="006E17C7" w:rsidRPr="006E17C7" w:rsidRDefault="006E17C7" w:rsidP="006E17C7">
      <w:pPr>
        <w:jc w:val="both"/>
        <w:rPr>
          <w:rFonts w:ascii="Arial Narrow" w:hAnsi="Arial Narrow" w:cs="Times New Roman"/>
          <w:b/>
          <w:sz w:val="24"/>
          <w:szCs w:val="24"/>
        </w:rPr>
      </w:pPr>
    </w:p>
    <w:p w14:paraId="088B15C1"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ERWIN ARIAS BETANCUR</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ELOY QUINTERO ROMERO</w:t>
      </w:r>
    </w:p>
    <w:p w14:paraId="5ACE49CE"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36F2429F" w14:textId="77777777" w:rsidR="006E17C7" w:rsidRPr="006E17C7" w:rsidRDefault="006E17C7" w:rsidP="006E17C7">
      <w:pPr>
        <w:jc w:val="both"/>
        <w:rPr>
          <w:rFonts w:ascii="Arial Narrow" w:hAnsi="Arial Narrow" w:cs="Times New Roman"/>
          <w:b/>
          <w:sz w:val="24"/>
          <w:szCs w:val="24"/>
        </w:rPr>
      </w:pPr>
    </w:p>
    <w:p w14:paraId="06F29EFD" w14:textId="77777777" w:rsidR="006E17C7" w:rsidRPr="006E17C7" w:rsidRDefault="006E17C7" w:rsidP="006E17C7">
      <w:pPr>
        <w:jc w:val="both"/>
        <w:rPr>
          <w:rFonts w:ascii="Arial Narrow" w:hAnsi="Arial Narrow" w:cs="Times New Roman"/>
          <w:b/>
          <w:sz w:val="24"/>
          <w:szCs w:val="24"/>
        </w:rPr>
      </w:pPr>
    </w:p>
    <w:p w14:paraId="24C9FF7E" w14:textId="77777777" w:rsidR="006E17C7" w:rsidRPr="006E17C7" w:rsidRDefault="006E17C7" w:rsidP="006E17C7">
      <w:pPr>
        <w:jc w:val="both"/>
        <w:rPr>
          <w:rFonts w:ascii="Arial Narrow" w:hAnsi="Arial Narrow" w:cs="Times New Roman"/>
          <w:b/>
          <w:sz w:val="24"/>
          <w:szCs w:val="24"/>
        </w:rPr>
      </w:pPr>
    </w:p>
    <w:p w14:paraId="745B455C"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GLORIA BETTY ZORRO AFRICANO                </w:t>
      </w:r>
      <w:r w:rsidRPr="006E17C7">
        <w:rPr>
          <w:rFonts w:ascii="Arial Narrow" w:hAnsi="Arial Narrow" w:cs="Times New Roman"/>
          <w:b/>
          <w:sz w:val="24"/>
          <w:szCs w:val="24"/>
        </w:rPr>
        <w:tab/>
        <w:t xml:space="preserve">          NÉSTOR LEONARDO RICO RICO</w:t>
      </w:r>
    </w:p>
    <w:p w14:paraId="6C80CA4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23DD5A11" w14:textId="77777777" w:rsidR="006E17C7" w:rsidRPr="006E17C7" w:rsidRDefault="006E17C7" w:rsidP="006E17C7">
      <w:pPr>
        <w:jc w:val="both"/>
        <w:rPr>
          <w:rFonts w:ascii="Arial Narrow" w:hAnsi="Arial Narrow" w:cs="Times New Roman"/>
          <w:b/>
          <w:sz w:val="24"/>
          <w:szCs w:val="24"/>
        </w:rPr>
      </w:pPr>
    </w:p>
    <w:p w14:paraId="7DD50847" w14:textId="77777777" w:rsidR="006E17C7" w:rsidRPr="006E17C7" w:rsidRDefault="006E17C7" w:rsidP="006E17C7">
      <w:pPr>
        <w:jc w:val="both"/>
        <w:rPr>
          <w:rFonts w:ascii="Arial Narrow" w:hAnsi="Arial Narrow" w:cs="Times New Roman"/>
          <w:b/>
          <w:sz w:val="24"/>
          <w:szCs w:val="24"/>
        </w:rPr>
      </w:pPr>
    </w:p>
    <w:p w14:paraId="70AB7E48" w14:textId="77777777" w:rsidR="006E17C7" w:rsidRPr="006E17C7" w:rsidRDefault="006E17C7" w:rsidP="006E17C7">
      <w:pPr>
        <w:jc w:val="both"/>
        <w:rPr>
          <w:rFonts w:ascii="Arial Narrow" w:hAnsi="Arial Narrow" w:cs="Times New Roman"/>
          <w:b/>
          <w:sz w:val="24"/>
          <w:szCs w:val="24"/>
        </w:rPr>
      </w:pPr>
    </w:p>
    <w:p w14:paraId="7E187EF9"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CARLOS CUENCA CHAUX</w:t>
      </w:r>
      <w:r w:rsidRPr="006E17C7">
        <w:rPr>
          <w:rFonts w:ascii="Arial Narrow" w:hAnsi="Arial Narrow" w:cs="Times New Roman"/>
          <w:b/>
          <w:sz w:val="24"/>
          <w:szCs w:val="24"/>
        </w:rPr>
        <w:tab/>
        <w:t xml:space="preserve">           </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DAVID PULIDO NOVOA</w:t>
      </w:r>
    </w:p>
    <w:p w14:paraId="0CCC092D"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0A88BA6C" w14:textId="77777777" w:rsidR="006E17C7" w:rsidRPr="006E17C7" w:rsidRDefault="006E17C7" w:rsidP="006E17C7">
      <w:pPr>
        <w:jc w:val="both"/>
        <w:rPr>
          <w:rFonts w:ascii="Arial Narrow" w:hAnsi="Arial Narrow" w:cs="Times New Roman"/>
          <w:b/>
          <w:sz w:val="24"/>
          <w:szCs w:val="24"/>
        </w:rPr>
      </w:pPr>
    </w:p>
    <w:p w14:paraId="3A64881E" w14:textId="77777777" w:rsidR="006E17C7" w:rsidRPr="006E17C7" w:rsidRDefault="006E17C7" w:rsidP="006E17C7">
      <w:pPr>
        <w:jc w:val="both"/>
        <w:rPr>
          <w:rFonts w:ascii="Arial Narrow" w:hAnsi="Arial Narrow" w:cs="Times New Roman"/>
          <w:b/>
          <w:sz w:val="24"/>
          <w:szCs w:val="24"/>
        </w:rPr>
      </w:pPr>
    </w:p>
    <w:p w14:paraId="3DC6BA4B" w14:textId="77777777" w:rsidR="006E17C7" w:rsidRPr="006E17C7" w:rsidRDefault="006E17C7" w:rsidP="006E17C7">
      <w:pPr>
        <w:jc w:val="both"/>
        <w:rPr>
          <w:rFonts w:ascii="Arial Narrow" w:hAnsi="Arial Narrow" w:cs="Times New Roman"/>
          <w:b/>
          <w:sz w:val="24"/>
          <w:szCs w:val="24"/>
        </w:rPr>
      </w:pPr>
    </w:p>
    <w:p w14:paraId="0BE5AF75"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lastRenderedPageBreak/>
        <w:t xml:space="preserve">JULIO CÉSAR TRIANA QUINTERO                 </w:t>
      </w:r>
      <w:r w:rsidRPr="006E17C7">
        <w:rPr>
          <w:rFonts w:ascii="Arial Narrow" w:hAnsi="Arial Narrow" w:cs="Times New Roman"/>
          <w:b/>
          <w:sz w:val="24"/>
          <w:szCs w:val="24"/>
        </w:rPr>
        <w:tab/>
        <w:t xml:space="preserve">      CARLOS MARIO FARELO DAZA</w:t>
      </w:r>
    </w:p>
    <w:p w14:paraId="0588D7AD"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6DC6B5DA" w14:textId="77777777" w:rsidR="006E17C7" w:rsidRPr="006E17C7" w:rsidRDefault="006E17C7" w:rsidP="006E17C7">
      <w:pPr>
        <w:jc w:val="both"/>
        <w:rPr>
          <w:rFonts w:ascii="Arial Narrow" w:hAnsi="Arial Narrow" w:cs="Times New Roman"/>
          <w:b/>
          <w:sz w:val="24"/>
          <w:szCs w:val="24"/>
        </w:rPr>
      </w:pPr>
    </w:p>
    <w:p w14:paraId="7B3B5A43" w14:textId="77777777" w:rsidR="006E17C7" w:rsidRPr="006E17C7" w:rsidRDefault="006E17C7" w:rsidP="006E17C7">
      <w:pPr>
        <w:jc w:val="both"/>
        <w:rPr>
          <w:rFonts w:ascii="Arial Narrow" w:hAnsi="Arial Narrow" w:cs="Times New Roman"/>
          <w:b/>
          <w:sz w:val="24"/>
          <w:szCs w:val="24"/>
        </w:rPr>
      </w:pPr>
    </w:p>
    <w:p w14:paraId="2F02B61A" w14:textId="77777777" w:rsidR="006E17C7" w:rsidRPr="006E17C7" w:rsidRDefault="006E17C7" w:rsidP="006E17C7">
      <w:pPr>
        <w:jc w:val="both"/>
        <w:rPr>
          <w:rFonts w:ascii="Arial Narrow" w:hAnsi="Arial Narrow" w:cs="Times New Roman"/>
          <w:b/>
          <w:sz w:val="24"/>
          <w:szCs w:val="24"/>
        </w:rPr>
      </w:pPr>
    </w:p>
    <w:p w14:paraId="1610BD5E"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JOSÉ LUIS PINEDO CAMPO                             </w:t>
      </w:r>
      <w:r w:rsidRPr="006E17C7">
        <w:rPr>
          <w:rFonts w:ascii="Arial Narrow" w:hAnsi="Arial Narrow" w:cs="Times New Roman"/>
          <w:b/>
          <w:sz w:val="24"/>
          <w:szCs w:val="24"/>
        </w:rPr>
        <w:tab/>
        <w:t xml:space="preserve">     JAIME RODRÍGUEZ CONTRERAS</w:t>
      </w:r>
    </w:p>
    <w:p w14:paraId="1B3D8249"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21BBFAC5" w14:textId="77777777" w:rsidR="006E17C7" w:rsidRPr="006E17C7" w:rsidRDefault="006E17C7" w:rsidP="006E17C7">
      <w:pPr>
        <w:jc w:val="both"/>
        <w:rPr>
          <w:rFonts w:ascii="Arial Narrow" w:hAnsi="Arial Narrow" w:cs="Times New Roman"/>
          <w:b/>
          <w:sz w:val="24"/>
          <w:szCs w:val="24"/>
        </w:rPr>
      </w:pPr>
    </w:p>
    <w:p w14:paraId="43901FA6" w14:textId="77777777" w:rsidR="006E17C7" w:rsidRPr="006E17C7" w:rsidRDefault="006E17C7" w:rsidP="006E17C7">
      <w:pPr>
        <w:jc w:val="both"/>
        <w:rPr>
          <w:rFonts w:ascii="Arial Narrow" w:hAnsi="Arial Narrow" w:cs="Times New Roman"/>
          <w:b/>
          <w:sz w:val="24"/>
          <w:szCs w:val="24"/>
        </w:rPr>
      </w:pPr>
    </w:p>
    <w:p w14:paraId="0B1AF31B" w14:textId="77777777" w:rsidR="006E17C7" w:rsidRPr="006E17C7" w:rsidRDefault="006E17C7" w:rsidP="006E17C7">
      <w:pPr>
        <w:jc w:val="both"/>
        <w:rPr>
          <w:rFonts w:ascii="Arial Narrow" w:hAnsi="Arial Narrow" w:cs="Times New Roman"/>
          <w:b/>
          <w:sz w:val="24"/>
          <w:szCs w:val="24"/>
        </w:rPr>
      </w:pPr>
    </w:p>
    <w:p w14:paraId="23ED1772"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BAYARDO BETANCOURT PÉREZ   </w:t>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CIRO FERNÁNDEZ NÚÑEZ</w:t>
      </w:r>
    </w:p>
    <w:p w14:paraId="59A93293"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4B061A27" w14:textId="77777777" w:rsidR="006E17C7" w:rsidRPr="006E17C7" w:rsidRDefault="006E17C7" w:rsidP="006E17C7">
      <w:pPr>
        <w:jc w:val="both"/>
        <w:rPr>
          <w:rFonts w:ascii="Arial Narrow" w:hAnsi="Arial Narrow" w:cs="Times New Roman"/>
          <w:b/>
          <w:sz w:val="24"/>
          <w:szCs w:val="24"/>
        </w:rPr>
      </w:pPr>
    </w:p>
    <w:p w14:paraId="44262176" w14:textId="77777777" w:rsidR="006E17C7" w:rsidRPr="006E17C7" w:rsidRDefault="006E17C7" w:rsidP="006E17C7">
      <w:pPr>
        <w:jc w:val="both"/>
        <w:rPr>
          <w:rFonts w:ascii="Arial Narrow" w:hAnsi="Arial Narrow" w:cs="Times New Roman"/>
          <w:b/>
          <w:sz w:val="24"/>
          <w:szCs w:val="24"/>
        </w:rPr>
      </w:pPr>
    </w:p>
    <w:p w14:paraId="774F82F5" w14:textId="77777777" w:rsidR="00AA0674" w:rsidRDefault="00AA0674" w:rsidP="006E17C7">
      <w:pPr>
        <w:jc w:val="both"/>
        <w:rPr>
          <w:rFonts w:ascii="Arial Narrow" w:hAnsi="Arial Narrow" w:cs="Times New Roman"/>
          <w:b/>
          <w:sz w:val="24"/>
          <w:szCs w:val="24"/>
        </w:rPr>
      </w:pPr>
    </w:p>
    <w:p w14:paraId="42803C29" w14:textId="2AD98EFE"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JAIRO HUMBERTO CRISTO CORREA           </w:t>
      </w:r>
      <w:r w:rsidRPr="006E17C7">
        <w:rPr>
          <w:rFonts w:ascii="Arial Narrow" w:hAnsi="Arial Narrow" w:cs="Times New Roman"/>
          <w:b/>
          <w:sz w:val="24"/>
          <w:szCs w:val="24"/>
        </w:rPr>
        <w:tab/>
        <w:t xml:space="preserve">       </w:t>
      </w:r>
      <w:r w:rsidR="00AA0674">
        <w:rPr>
          <w:rFonts w:ascii="Arial Narrow" w:hAnsi="Arial Narrow" w:cs="Times New Roman"/>
          <w:b/>
          <w:sz w:val="24"/>
          <w:szCs w:val="24"/>
        </w:rPr>
        <w:t xml:space="preserve"> </w:t>
      </w:r>
      <w:r w:rsidRPr="006E17C7">
        <w:rPr>
          <w:rFonts w:ascii="Arial Narrow" w:hAnsi="Arial Narrow" w:cs="Times New Roman"/>
          <w:b/>
          <w:sz w:val="24"/>
          <w:szCs w:val="24"/>
        </w:rPr>
        <w:t>ATILANO GIRALDO ARBOLEDA</w:t>
      </w:r>
    </w:p>
    <w:p w14:paraId="4C90D8BF"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6BD7E7C8" w14:textId="77777777" w:rsidR="006E17C7" w:rsidRPr="006E17C7" w:rsidRDefault="006E17C7" w:rsidP="006E17C7">
      <w:pPr>
        <w:jc w:val="both"/>
        <w:rPr>
          <w:rFonts w:ascii="Arial Narrow" w:hAnsi="Arial Narrow" w:cs="Times New Roman"/>
          <w:b/>
          <w:sz w:val="24"/>
          <w:szCs w:val="24"/>
        </w:rPr>
      </w:pPr>
    </w:p>
    <w:p w14:paraId="54E3E009" w14:textId="77777777" w:rsidR="006E17C7" w:rsidRPr="006E17C7" w:rsidRDefault="006E17C7" w:rsidP="006E17C7">
      <w:pPr>
        <w:jc w:val="both"/>
        <w:rPr>
          <w:rFonts w:ascii="Arial Narrow" w:hAnsi="Arial Narrow" w:cs="Times New Roman"/>
          <w:b/>
          <w:sz w:val="24"/>
          <w:szCs w:val="24"/>
        </w:rPr>
      </w:pPr>
    </w:p>
    <w:p w14:paraId="4516A730" w14:textId="77777777" w:rsidR="006E17C7" w:rsidRPr="006E17C7" w:rsidRDefault="006E17C7" w:rsidP="006E17C7">
      <w:pPr>
        <w:jc w:val="both"/>
        <w:rPr>
          <w:rFonts w:ascii="Arial Narrow" w:hAnsi="Arial Narrow" w:cs="Times New Roman"/>
          <w:b/>
          <w:sz w:val="24"/>
          <w:szCs w:val="24"/>
        </w:rPr>
      </w:pPr>
    </w:p>
    <w:p w14:paraId="1118C830"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JORGE MÉNDEZ HERNÁNDEZ                      </w:t>
      </w:r>
      <w:r w:rsidRPr="006E17C7">
        <w:rPr>
          <w:rFonts w:ascii="Arial Narrow" w:hAnsi="Arial Narrow" w:cs="Times New Roman"/>
          <w:b/>
          <w:sz w:val="24"/>
          <w:szCs w:val="24"/>
        </w:rPr>
        <w:tab/>
        <w:t xml:space="preserve">         SALÍM VILLAMIL QUESSEP</w:t>
      </w:r>
    </w:p>
    <w:p w14:paraId="7EC4948D"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5683F17D" w14:textId="77777777" w:rsidR="006E17C7" w:rsidRPr="006E17C7" w:rsidRDefault="006E17C7" w:rsidP="006E17C7">
      <w:pPr>
        <w:jc w:val="both"/>
        <w:rPr>
          <w:rFonts w:ascii="Arial Narrow" w:hAnsi="Arial Narrow" w:cs="Times New Roman"/>
          <w:b/>
          <w:sz w:val="24"/>
          <w:szCs w:val="24"/>
        </w:rPr>
      </w:pPr>
    </w:p>
    <w:p w14:paraId="1ED42373" w14:textId="77777777" w:rsidR="006E17C7" w:rsidRPr="006E17C7" w:rsidRDefault="006E17C7" w:rsidP="006E17C7">
      <w:pPr>
        <w:jc w:val="both"/>
        <w:rPr>
          <w:rFonts w:ascii="Arial Narrow" w:hAnsi="Arial Narrow" w:cs="Times New Roman"/>
          <w:b/>
          <w:sz w:val="24"/>
          <w:szCs w:val="24"/>
        </w:rPr>
      </w:pPr>
    </w:p>
    <w:p w14:paraId="59D34F60"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HÉCTOR  VERGARA SIERRA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 xml:space="preserve">       ÓSCAR ARANGO CÁRDENAS</w:t>
      </w:r>
    </w:p>
    <w:p w14:paraId="1A98EA19"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77597AD9" w14:textId="77777777" w:rsidR="006E17C7" w:rsidRPr="006E17C7" w:rsidRDefault="006E17C7" w:rsidP="006E17C7">
      <w:pPr>
        <w:jc w:val="both"/>
        <w:rPr>
          <w:rFonts w:ascii="Arial Narrow" w:hAnsi="Arial Narrow" w:cs="Times New Roman"/>
          <w:b/>
          <w:sz w:val="24"/>
          <w:szCs w:val="24"/>
        </w:rPr>
      </w:pPr>
    </w:p>
    <w:p w14:paraId="3ECAD8C2" w14:textId="77777777" w:rsidR="006E17C7" w:rsidRPr="006E17C7" w:rsidRDefault="006E17C7" w:rsidP="006E17C7">
      <w:pPr>
        <w:jc w:val="both"/>
        <w:rPr>
          <w:rFonts w:ascii="Arial Narrow" w:hAnsi="Arial Narrow" w:cs="Times New Roman"/>
          <w:b/>
          <w:sz w:val="24"/>
          <w:szCs w:val="24"/>
        </w:rPr>
      </w:pPr>
    </w:p>
    <w:p w14:paraId="405FE54B" w14:textId="77777777" w:rsidR="00AA0674" w:rsidRDefault="00AA0674" w:rsidP="006E17C7">
      <w:pPr>
        <w:jc w:val="both"/>
        <w:rPr>
          <w:rFonts w:ascii="Arial Narrow" w:hAnsi="Arial Narrow" w:cs="Times New Roman"/>
          <w:b/>
          <w:sz w:val="24"/>
          <w:szCs w:val="24"/>
        </w:rPr>
      </w:pPr>
    </w:p>
    <w:p w14:paraId="6DA6C31E" w14:textId="77777777" w:rsidR="00B01786" w:rsidRDefault="00B01786" w:rsidP="006E17C7">
      <w:pPr>
        <w:jc w:val="both"/>
        <w:rPr>
          <w:rFonts w:ascii="Arial Narrow" w:hAnsi="Arial Narrow" w:cs="Times New Roman"/>
          <w:b/>
          <w:sz w:val="24"/>
          <w:szCs w:val="24"/>
        </w:rPr>
      </w:pPr>
    </w:p>
    <w:p w14:paraId="68E94B2A" w14:textId="77777777" w:rsidR="006E17C7" w:rsidRPr="006E17C7" w:rsidRDefault="006E17C7" w:rsidP="006E17C7">
      <w:pPr>
        <w:jc w:val="both"/>
        <w:rPr>
          <w:rFonts w:ascii="Arial Narrow" w:hAnsi="Arial Narrow" w:cs="Times New Roman"/>
          <w:b/>
          <w:sz w:val="24"/>
          <w:szCs w:val="24"/>
        </w:rPr>
      </w:pPr>
      <w:r w:rsidRPr="006E17C7">
        <w:rPr>
          <w:rFonts w:ascii="Arial Narrow" w:hAnsi="Arial Narrow" w:cs="Times New Roman"/>
          <w:b/>
          <w:sz w:val="24"/>
          <w:szCs w:val="24"/>
        </w:rPr>
        <w:t xml:space="preserve">AQUILEO MEDINA ARTEAGA                     </w:t>
      </w:r>
      <w:r w:rsidRPr="006E17C7">
        <w:rPr>
          <w:rFonts w:ascii="Arial Narrow" w:hAnsi="Arial Narrow" w:cs="Times New Roman"/>
          <w:b/>
          <w:sz w:val="24"/>
          <w:szCs w:val="24"/>
        </w:rPr>
        <w:tab/>
        <w:t xml:space="preserve">       OSWALDO ARCOS BENAVIDES</w:t>
      </w:r>
    </w:p>
    <w:p w14:paraId="6B2ABE02" w14:textId="58F57F38" w:rsidR="00552DA6" w:rsidRPr="00552DA6" w:rsidRDefault="006E17C7" w:rsidP="006E17C7">
      <w:pPr>
        <w:jc w:val="both"/>
        <w:rPr>
          <w:rFonts w:ascii="Arial Narrow" w:hAnsi="Arial Narrow" w:cs="Times New Roman"/>
          <w:sz w:val="24"/>
          <w:szCs w:val="24"/>
        </w:rPr>
      </w:pPr>
      <w:r w:rsidRPr="006E17C7">
        <w:rPr>
          <w:rFonts w:ascii="Arial Narrow" w:hAnsi="Arial Narrow" w:cs="Times New Roman"/>
          <w:b/>
          <w:sz w:val="24"/>
          <w:szCs w:val="24"/>
        </w:rPr>
        <w:t>Representante a la Cámara</w:t>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r>
      <w:r w:rsidRPr="006E17C7">
        <w:rPr>
          <w:rFonts w:ascii="Arial Narrow" w:hAnsi="Arial Narrow" w:cs="Times New Roman"/>
          <w:b/>
          <w:sz w:val="24"/>
          <w:szCs w:val="24"/>
        </w:rPr>
        <w:tab/>
        <w:t>Representante a la Cámara</w:t>
      </w:r>
    </w:p>
    <w:p w14:paraId="5D1E75F0" w14:textId="77777777" w:rsidR="006E17C7" w:rsidRDefault="006E17C7" w:rsidP="00552DA6">
      <w:pPr>
        <w:jc w:val="both"/>
        <w:rPr>
          <w:rFonts w:ascii="Arial Narrow" w:hAnsi="Arial Narrow" w:cs="Times New Roman"/>
          <w:sz w:val="24"/>
          <w:szCs w:val="24"/>
        </w:rPr>
      </w:pPr>
    </w:p>
    <w:p w14:paraId="52F0EB10" w14:textId="77777777" w:rsidR="002D6D1E" w:rsidRDefault="002D6D1E" w:rsidP="00552DA6">
      <w:pPr>
        <w:jc w:val="both"/>
        <w:rPr>
          <w:rFonts w:ascii="Arial Narrow" w:hAnsi="Arial Narrow" w:cs="Times New Roman"/>
          <w:b/>
          <w:sz w:val="24"/>
          <w:szCs w:val="24"/>
        </w:rPr>
      </w:pPr>
    </w:p>
    <w:p w14:paraId="7F76AC23" w14:textId="77777777" w:rsidR="002D6D1E" w:rsidRDefault="002D6D1E" w:rsidP="00552DA6">
      <w:pPr>
        <w:jc w:val="both"/>
        <w:rPr>
          <w:rFonts w:ascii="Arial Narrow" w:hAnsi="Arial Narrow" w:cs="Times New Roman"/>
          <w:b/>
          <w:sz w:val="24"/>
          <w:szCs w:val="24"/>
        </w:rPr>
      </w:pPr>
    </w:p>
    <w:p w14:paraId="39EC447D" w14:textId="77777777" w:rsidR="00AA0674" w:rsidRDefault="00AA0674" w:rsidP="00552DA6">
      <w:pPr>
        <w:jc w:val="both"/>
        <w:rPr>
          <w:rFonts w:ascii="Arial Narrow" w:hAnsi="Arial Narrow" w:cs="Times New Roman"/>
          <w:b/>
          <w:sz w:val="24"/>
          <w:szCs w:val="24"/>
        </w:rPr>
      </w:pPr>
    </w:p>
    <w:p w14:paraId="380C4BDF" w14:textId="77777777" w:rsidR="00AA0674" w:rsidRDefault="00AA0674" w:rsidP="00552DA6">
      <w:pPr>
        <w:jc w:val="both"/>
        <w:rPr>
          <w:rFonts w:ascii="Arial Narrow" w:hAnsi="Arial Narrow" w:cs="Times New Roman"/>
          <w:b/>
          <w:sz w:val="24"/>
          <w:szCs w:val="24"/>
        </w:rPr>
      </w:pPr>
    </w:p>
    <w:p w14:paraId="4AC78965" w14:textId="77777777" w:rsidR="00AA0674" w:rsidRDefault="00AA0674" w:rsidP="00552DA6">
      <w:pPr>
        <w:jc w:val="both"/>
        <w:rPr>
          <w:rFonts w:ascii="Arial Narrow" w:hAnsi="Arial Narrow" w:cs="Times New Roman"/>
          <w:b/>
          <w:sz w:val="24"/>
          <w:szCs w:val="24"/>
        </w:rPr>
      </w:pPr>
    </w:p>
    <w:p w14:paraId="1301608C" w14:textId="3094AE56" w:rsidR="00552DA6" w:rsidRPr="00552DA6" w:rsidRDefault="00552DA6" w:rsidP="00552DA6">
      <w:pPr>
        <w:jc w:val="both"/>
        <w:rPr>
          <w:rFonts w:ascii="Arial Narrow" w:hAnsi="Arial Narrow" w:cs="Times New Roman"/>
          <w:b/>
          <w:sz w:val="24"/>
          <w:szCs w:val="24"/>
        </w:rPr>
      </w:pPr>
      <w:r w:rsidRPr="00552DA6">
        <w:rPr>
          <w:rFonts w:ascii="Arial Narrow" w:hAnsi="Arial Narrow" w:cs="Times New Roman"/>
          <w:b/>
          <w:sz w:val="24"/>
          <w:szCs w:val="24"/>
        </w:rPr>
        <w:t>Referencias.</w:t>
      </w:r>
    </w:p>
    <w:p w14:paraId="36E19E25" w14:textId="2B59FD76" w:rsidR="00552DA6" w:rsidRDefault="00552DA6" w:rsidP="00552DA6">
      <w:pPr>
        <w:jc w:val="both"/>
        <w:rPr>
          <w:rFonts w:ascii="Arial Narrow" w:hAnsi="Arial Narrow" w:cs="Times New Roman"/>
          <w:sz w:val="24"/>
          <w:szCs w:val="24"/>
          <w:lang w:val="en-US"/>
        </w:rPr>
      </w:pPr>
      <w:r w:rsidRPr="00552DA6">
        <w:rPr>
          <w:rFonts w:ascii="Arial Narrow" w:hAnsi="Arial Narrow" w:cs="Times New Roman"/>
          <w:sz w:val="24"/>
          <w:szCs w:val="24"/>
        </w:rPr>
        <w:t xml:space="preserve">Asociación Colombiana de Facultades de Medicina. Descriptores básicos de los programas de medicina de Colombia 2015. </w:t>
      </w:r>
      <w:r w:rsidRPr="00552DA6">
        <w:rPr>
          <w:rFonts w:ascii="Arial Narrow" w:hAnsi="Arial Narrow" w:cs="Times New Roman"/>
          <w:sz w:val="24"/>
          <w:szCs w:val="24"/>
          <w:lang w:val="en-US"/>
        </w:rPr>
        <w:t xml:space="preserve">2016. URL: </w:t>
      </w:r>
      <w:hyperlink r:id="rId11" w:history="1">
        <w:r w:rsidR="00E4049F" w:rsidRPr="00792ADC">
          <w:rPr>
            <w:rStyle w:val="Hipervnculo"/>
            <w:rFonts w:ascii="Arial Narrow" w:hAnsi="Arial Narrow" w:cs="Times New Roman"/>
            <w:sz w:val="24"/>
            <w:szCs w:val="24"/>
            <w:lang w:val="en-US"/>
          </w:rPr>
          <w:t>http://ascofame.org.co/web/wp-content/uploads/2016/08/Descriptores_b%C3%A1sico_2015.pdf</w:t>
        </w:r>
      </w:hyperlink>
    </w:p>
    <w:p w14:paraId="305521F9" w14:textId="33B45BF2" w:rsidR="00E4049F" w:rsidRPr="00EB2824" w:rsidRDefault="00E4049F" w:rsidP="00552DA6">
      <w:pPr>
        <w:jc w:val="both"/>
        <w:rPr>
          <w:lang w:val="en-US"/>
        </w:rPr>
      </w:pPr>
      <w:r w:rsidRPr="00E4049F">
        <w:rPr>
          <w:rFonts w:ascii="Arial Narrow" w:hAnsi="Arial Narrow" w:cs="Times New Roman"/>
          <w:sz w:val="24"/>
          <w:szCs w:val="24"/>
          <w:lang w:val="es-CO"/>
        </w:rPr>
        <w:t xml:space="preserve">Asociación Colombiana de Hospitales y Clínicas. </w:t>
      </w:r>
      <w:r>
        <w:rPr>
          <w:rFonts w:ascii="Arial Narrow" w:hAnsi="Arial Narrow" w:cs="Times New Roman"/>
          <w:sz w:val="24"/>
          <w:szCs w:val="24"/>
          <w:lang w:val="es-CO"/>
        </w:rPr>
        <w:t xml:space="preserve">(2019). </w:t>
      </w:r>
      <w:r w:rsidRPr="00E4049F">
        <w:rPr>
          <w:rFonts w:ascii="Arial Narrow" w:hAnsi="Arial Narrow" w:cs="Times New Roman"/>
          <w:sz w:val="24"/>
          <w:szCs w:val="24"/>
          <w:lang w:val="es-CO"/>
        </w:rPr>
        <w:t>Siguen aumentando deudas a hospitales y clínicas por prestación de servicios de salud, ya superan los $10 billones de pesos</w:t>
      </w:r>
      <w:r>
        <w:rPr>
          <w:rFonts w:ascii="Arial Narrow" w:hAnsi="Arial Narrow" w:cs="Times New Roman"/>
          <w:sz w:val="24"/>
          <w:szCs w:val="24"/>
          <w:lang w:val="es-CO"/>
        </w:rPr>
        <w:t xml:space="preserve">. </w:t>
      </w:r>
      <w:r w:rsidRPr="00E4049F">
        <w:rPr>
          <w:rFonts w:ascii="Arial Narrow" w:hAnsi="Arial Narrow" w:cs="Times New Roman"/>
          <w:sz w:val="24"/>
          <w:szCs w:val="24"/>
          <w:lang w:val="en-US"/>
        </w:rPr>
        <w:t xml:space="preserve">URL: </w:t>
      </w:r>
      <w:hyperlink r:id="rId12" w:history="1">
        <w:r w:rsidRPr="00E4049F">
          <w:rPr>
            <w:rStyle w:val="Hipervnculo"/>
            <w:lang w:val="en-US"/>
          </w:rPr>
          <w:t>https://achc.org.co/siguen-aumentando-deudas-a-hospitales-y-clinicas-por-prestacion-de-servicios-de-salud-ya-superan-los-10-billones-de-pesos/</w:t>
        </w:r>
      </w:hyperlink>
    </w:p>
    <w:p w14:paraId="087CCFA1"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Arango. C. (2018). Los desafíos del financiamiento sostenible. Agenda de Salud 2018. Vecino. A. (</w:t>
      </w:r>
      <w:proofErr w:type="spellStart"/>
      <w:r w:rsidRPr="00552DA6">
        <w:rPr>
          <w:rFonts w:ascii="Arial Narrow" w:hAnsi="Arial Narrow" w:cs="Times New Roman"/>
          <w:sz w:val="24"/>
          <w:szCs w:val="24"/>
        </w:rPr>
        <w:t>ed</w:t>
      </w:r>
      <w:proofErr w:type="spellEnd"/>
      <w:r w:rsidRPr="00552DA6">
        <w:rPr>
          <w:rFonts w:ascii="Arial Narrow" w:hAnsi="Arial Narrow" w:cs="Times New Roman"/>
          <w:sz w:val="24"/>
          <w:szCs w:val="24"/>
        </w:rPr>
        <w:t>). Universidad de los Andes.</w:t>
      </w:r>
    </w:p>
    <w:p w14:paraId="37361354" w14:textId="77777777" w:rsidR="00552DA6" w:rsidRPr="00552DA6" w:rsidRDefault="00552DA6" w:rsidP="00552DA6">
      <w:pPr>
        <w:jc w:val="both"/>
        <w:rPr>
          <w:rFonts w:ascii="Arial Narrow" w:hAnsi="Arial Narrow" w:cs="Times New Roman"/>
          <w:sz w:val="24"/>
          <w:szCs w:val="24"/>
          <w:lang w:val="en-US"/>
        </w:rPr>
      </w:pP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D., &amp; Buitrago, G. (2017). Capítulo-1: Macroeconomía de los gastos en salud en Colombia. </w:t>
      </w:r>
      <w:r w:rsidRPr="00552DA6">
        <w:rPr>
          <w:rFonts w:ascii="Arial Narrow" w:hAnsi="Arial Narrow" w:cs="Times New Roman"/>
          <w:sz w:val="24"/>
          <w:szCs w:val="24"/>
          <w:lang w:val="en-US"/>
        </w:rPr>
        <w:t>URL: https://www.afidro.org/sites/default/files/Estudio-Universidad-de-los-Andes-Junio-de-2017.pdf</w:t>
      </w:r>
    </w:p>
    <w:p w14:paraId="30904E11" w14:textId="77777777" w:rsid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Baron</w:t>
      </w:r>
      <w:proofErr w:type="spellEnd"/>
      <w:r w:rsidRPr="00552DA6">
        <w:rPr>
          <w:rFonts w:ascii="Arial Narrow" w:hAnsi="Arial Narrow" w:cs="Times New Roman"/>
          <w:sz w:val="24"/>
          <w:szCs w:val="24"/>
        </w:rPr>
        <w:t xml:space="preserve">, G (2018) Estudio de Cuentas Nacionales de Salud 2018 Cifras </w:t>
      </w:r>
      <w:proofErr w:type="spellStart"/>
      <w:r w:rsidRPr="00552DA6">
        <w:rPr>
          <w:rFonts w:ascii="Arial Narrow" w:hAnsi="Arial Narrow" w:cs="Times New Roman"/>
          <w:sz w:val="24"/>
          <w:szCs w:val="24"/>
        </w:rPr>
        <w:t>preliminaries</w:t>
      </w:r>
      <w:proofErr w:type="spellEnd"/>
      <w:r w:rsidRPr="00552DA6">
        <w:rPr>
          <w:rFonts w:ascii="Arial Narrow" w:hAnsi="Arial Narrow" w:cs="Times New Roman"/>
          <w:sz w:val="24"/>
          <w:szCs w:val="24"/>
        </w:rPr>
        <w:t xml:space="preserve"> de la Encuesta de Ingresos y Gastos DANE.</w:t>
      </w:r>
    </w:p>
    <w:p w14:paraId="61BAFCFF" w14:textId="354BAB1C" w:rsidR="00EB2824" w:rsidRDefault="00EB2824" w:rsidP="00552DA6">
      <w:pPr>
        <w:jc w:val="both"/>
        <w:rPr>
          <w:rFonts w:ascii="Arial Narrow" w:hAnsi="Arial Narrow" w:cs="Times New Roman"/>
          <w:sz w:val="24"/>
          <w:szCs w:val="24"/>
        </w:rPr>
      </w:pPr>
      <w:r w:rsidRPr="00EB2824">
        <w:rPr>
          <w:rFonts w:ascii="Arial Narrow" w:hAnsi="Arial Narrow" w:cs="Times New Roman"/>
          <w:sz w:val="24"/>
          <w:szCs w:val="24"/>
        </w:rPr>
        <w:t>Correa, M. (2016). La humanización de la atención en los servicios de salud: un asunto de cuidado. Revista CUIDARTE, vol. 7, núm. 1, 2016, pp. 1227-1231. URL: http://www.redalyc.org/pdf/3595/359543375011.pdf</w:t>
      </w:r>
    </w:p>
    <w:p w14:paraId="1C73AB37" w14:textId="1BBC7704" w:rsidR="002F5C69" w:rsidRDefault="002F5C69" w:rsidP="002F5C69">
      <w:pPr>
        <w:jc w:val="both"/>
        <w:rPr>
          <w:rFonts w:ascii="Arial Narrow" w:hAnsi="Arial Narrow" w:cs="Times New Roman"/>
          <w:sz w:val="24"/>
          <w:szCs w:val="24"/>
        </w:rPr>
      </w:pPr>
      <w:r>
        <w:rPr>
          <w:rFonts w:ascii="Arial Narrow" w:hAnsi="Arial Narrow" w:cs="Times New Roman"/>
          <w:sz w:val="24"/>
          <w:szCs w:val="24"/>
        </w:rPr>
        <w:t xml:space="preserve">Defensoría. (2016). </w:t>
      </w:r>
      <w:r w:rsidRPr="002F5C69">
        <w:rPr>
          <w:rFonts w:ascii="Arial Narrow" w:hAnsi="Arial Narrow" w:cs="Times New Roman"/>
          <w:sz w:val="24"/>
          <w:szCs w:val="24"/>
        </w:rPr>
        <w:t>La tu</w:t>
      </w:r>
      <w:r>
        <w:rPr>
          <w:rFonts w:ascii="Arial Narrow" w:hAnsi="Arial Narrow" w:cs="Times New Roman"/>
          <w:sz w:val="24"/>
          <w:szCs w:val="24"/>
        </w:rPr>
        <w:t xml:space="preserve">tela y los derechos a la salud y a la seguridad </w:t>
      </w:r>
      <w:r w:rsidRPr="002F5C69">
        <w:rPr>
          <w:rFonts w:ascii="Arial Narrow" w:hAnsi="Arial Narrow" w:cs="Times New Roman"/>
          <w:sz w:val="24"/>
          <w:szCs w:val="24"/>
        </w:rPr>
        <w:t>social 2015</w:t>
      </w:r>
      <w:r>
        <w:rPr>
          <w:rFonts w:ascii="Arial Narrow" w:hAnsi="Arial Narrow" w:cs="Times New Roman"/>
          <w:sz w:val="24"/>
          <w:szCs w:val="24"/>
        </w:rPr>
        <w:t xml:space="preserve">.URL: </w:t>
      </w:r>
      <w:hyperlink r:id="rId13" w:history="1">
        <w:r w:rsidRPr="002F5C69">
          <w:rPr>
            <w:rStyle w:val="Hipervnculo"/>
            <w:rFonts w:ascii="Arial Narrow" w:hAnsi="Arial Narrow" w:cs="Times New Roman"/>
            <w:sz w:val="24"/>
            <w:szCs w:val="24"/>
          </w:rPr>
          <w:t>http://desarrollos.defensoria.gov.co/desarrollo1/ABCD/bases/marc/documentos/textos/La_Tutela_y_los_Derechos_a_la_Salud_y_a_la_Seguridad_Social_2015_completo_(1).pdf</w:t>
        </w:r>
      </w:hyperlink>
    </w:p>
    <w:p w14:paraId="7A3F9D47" w14:textId="04AD8B2C" w:rsidR="002F5C69" w:rsidRDefault="002F5C69" w:rsidP="002F5C69">
      <w:pPr>
        <w:jc w:val="both"/>
        <w:rPr>
          <w:rStyle w:val="Hipervnculo"/>
          <w:rFonts w:ascii="Arial Narrow" w:hAnsi="Arial Narrow" w:cs="Times New Roman"/>
          <w:sz w:val="24"/>
          <w:szCs w:val="24"/>
          <w:lang w:val="en-US"/>
        </w:rPr>
      </w:pPr>
      <w:r>
        <w:rPr>
          <w:rFonts w:ascii="Arial Narrow" w:hAnsi="Arial Narrow" w:cs="Times New Roman"/>
          <w:sz w:val="24"/>
          <w:szCs w:val="24"/>
        </w:rPr>
        <w:lastRenderedPageBreak/>
        <w:t xml:space="preserve">Defensoría. (2019). </w:t>
      </w:r>
      <w:r w:rsidRPr="002F5C69">
        <w:rPr>
          <w:rFonts w:ascii="Arial Narrow" w:hAnsi="Arial Narrow" w:cs="Times New Roman"/>
          <w:sz w:val="24"/>
          <w:szCs w:val="24"/>
        </w:rPr>
        <w:t>La tutela y los derechos a la salud y a la seguridad social</w:t>
      </w:r>
      <w:r>
        <w:rPr>
          <w:rFonts w:ascii="Arial Narrow" w:hAnsi="Arial Narrow" w:cs="Times New Roman"/>
          <w:sz w:val="24"/>
          <w:szCs w:val="24"/>
        </w:rPr>
        <w:t xml:space="preserve"> 2019. </w:t>
      </w:r>
      <w:r w:rsidRPr="002F5C69">
        <w:rPr>
          <w:rFonts w:ascii="Arial Narrow" w:hAnsi="Arial Narrow" w:cs="Times New Roman"/>
          <w:sz w:val="24"/>
          <w:szCs w:val="24"/>
          <w:lang w:val="en-US"/>
        </w:rPr>
        <w:t xml:space="preserve">URL: </w:t>
      </w:r>
      <w:hyperlink r:id="rId14" w:history="1">
        <w:r w:rsidRPr="00792ADC">
          <w:rPr>
            <w:rStyle w:val="Hipervnculo"/>
            <w:rFonts w:ascii="Arial Narrow" w:hAnsi="Arial Narrow" w:cs="Times New Roman"/>
            <w:sz w:val="24"/>
            <w:szCs w:val="24"/>
            <w:lang w:val="en-US"/>
          </w:rPr>
          <w:t>http://www.defensoria.gov.co/public/pdf/Tutela-los-derechos-de-la-salud-2018.pdf</w:t>
        </w:r>
      </w:hyperlink>
    </w:p>
    <w:p w14:paraId="06B6A711" w14:textId="772C0F9F" w:rsidR="002D6D1E" w:rsidRPr="002D6D1E" w:rsidRDefault="002D6D1E" w:rsidP="002F5C69">
      <w:pPr>
        <w:jc w:val="both"/>
        <w:rPr>
          <w:rFonts w:ascii="Arial Narrow" w:hAnsi="Arial Narrow" w:cs="Times New Roman"/>
          <w:sz w:val="24"/>
          <w:szCs w:val="24"/>
        </w:rPr>
      </w:pPr>
      <w:r w:rsidRPr="002D6D1E">
        <w:rPr>
          <w:rStyle w:val="Hipervnculo"/>
          <w:rFonts w:ascii="Arial Narrow" w:hAnsi="Arial Narrow" w:cs="Times New Roman"/>
          <w:color w:val="auto"/>
          <w:sz w:val="24"/>
          <w:szCs w:val="24"/>
          <w:u w:val="none"/>
        </w:rPr>
        <w:t xml:space="preserve">Cantor, N. (2012). </w:t>
      </w:r>
      <w:r w:rsidRPr="002D6D1E">
        <w:rPr>
          <w:rFonts w:ascii="Arial Narrow" w:hAnsi="Arial Narrow" w:cs="Times New Roman"/>
          <w:sz w:val="24"/>
          <w:szCs w:val="24"/>
        </w:rPr>
        <w:t>Numerus Clausus en el Mercado Educativo de Médicos Especialistas. En Documentos de Trabajo. Superintendencia de Industria y Comercio</w:t>
      </w:r>
      <w:r>
        <w:rPr>
          <w:rFonts w:ascii="Arial Narrow" w:hAnsi="Arial Narrow" w:cs="Times New Roman"/>
          <w:sz w:val="24"/>
          <w:szCs w:val="24"/>
        </w:rPr>
        <w:t xml:space="preserve">. URL: </w:t>
      </w:r>
      <w:r w:rsidRPr="002D6D1E">
        <w:rPr>
          <w:rFonts w:ascii="Arial Narrow" w:hAnsi="Arial Narrow" w:cs="Times New Roman"/>
          <w:sz w:val="24"/>
          <w:szCs w:val="24"/>
        </w:rPr>
        <w:t>http://www.sic.gov.co/recursos_user/documentos/Estudios-Academicos/Estudios-Academicos_2012/05_Numerus_Clausus_Educativo_Medicos_Especialistas_Mercado.pdf</w:t>
      </w:r>
    </w:p>
    <w:p w14:paraId="2B0F9FC5" w14:textId="77777777" w:rsidR="00552DA6" w:rsidRPr="00552DA6" w:rsidRDefault="00552DA6" w:rsidP="00552DA6">
      <w:pPr>
        <w:jc w:val="both"/>
        <w:rPr>
          <w:rFonts w:ascii="Arial Narrow" w:hAnsi="Arial Narrow" w:cs="Times New Roman"/>
          <w:sz w:val="24"/>
          <w:szCs w:val="24"/>
          <w:lang w:val="en-US"/>
        </w:rPr>
      </w:pPr>
      <w:r w:rsidRPr="00552DA6">
        <w:rPr>
          <w:rFonts w:ascii="Arial Narrow" w:hAnsi="Arial Narrow" w:cs="Times New Roman"/>
          <w:sz w:val="24"/>
          <w:szCs w:val="24"/>
        </w:rPr>
        <w:t xml:space="preserve">Caracol. (2018). Conozca el vergonzoso top de las EPS con más quejas de usuarios en 2017. </w:t>
      </w:r>
      <w:r w:rsidRPr="00EB2824">
        <w:rPr>
          <w:rFonts w:ascii="Arial Narrow" w:hAnsi="Arial Narrow" w:cs="Times New Roman"/>
          <w:sz w:val="24"/>
          <w:szCs w:val="24"/>
          <w:lang w:val="en-US"/>
        </w:rPr>
        <w:t>URL: https://noti</w:t>
      </w:r>
      <w:r w:rsidRPr="00552DA6">
        <w:rPr>
          <w:rFonts w:ascii="Arial Narrow" w:hAnsi="Arial Narrow" w:cs="Times New Roman"/>
          <w:sz w:val="24"/>
          <w:szCs w:val="24"/>
          <w:lang w:val="en-US"/>
        </w:rPr>
        <w:t>cias.caracoltv.com/salud/conozca-el-vergonzoso-top-de-las-eps-con-mas-quejas-de-usuarios-en-2017</w:t>
      </w:r>
    </w:p>
    <w:p w14:paraId="117107E2"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CEPAL. (2014). La evasión contributiva en la protección social de salud y pensiones. Serie Políticas Públicas. URL: https://repositorio.cepal.org/bitstream/handle/11362/37017/1/S1420447_es.pdf</w:t>
      </w:r>
    </w:p>
    <w:p w14:paraId="38482F3C" w14:textId="77777777" w:rsidR="00552DA6" w:rsidRP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Bardey</w:t>
      </w:r>
      <w:proofErr w:type="spellEnd"/>
      <w:r w:rsidRPr="00552DA6">
        <w:rPr>
          <w:rFonts w:ascii="Arial Narrow" w:hAnsi="Arial Narrow" w:cs="Times New Roman"/>
          <w:sz w:val="24"/>
          <w:szCs w:val="24"/>
        </w:rPr>
        <w:t xml:space="preserve">. (2015). Pagos por desempeño en el sistema de salud colombiano. Revista Monitor </w:t>
      </w:r>
      <w:proofErr w:type="spellStart"/>
      <w:r w:rsidRPr="00552DA6">
        <w:rPr>
          <w:rFonts w:ascii="Arial Narrow" w:hAnsi="Arial Narrow" w:cs="Times New Roman"/>
          <w:sz w:val="24"/>
          <w:szCs w:val="24"/>
        </w:rPr>
        <w:t>Estrategico</w:t>
      </w:r>
      <w:proofErr w:type="spellEnd"/>
      <w:r w:rsidRPr="00552DA6">
        <w:rPr>
          <w:rFonts w:ascii="Arial Narrow" w:hAnsi="Arial Narrow" w:cs="Times New Roman"/>
          <w:sz w:val="24"/>
          <w:szCs w:val="24"/>
        </w:rPr>
        <w:t>. Ministerio de Salud. https://www.minsalud.gov.co/sites/rid/Lists/BibliotecaDigital/RIDE/IA/SSA/pago-por-desempeno-sistema-salud.pdf</w:t>
      </w:r>
    </w:p>
    <w:p w14:paraId="3C753FDA" w14:textId="77777777" w:rsidR="00552DA6" w:rsidRPr="00552DA6" w:rsidRDefault="00552DA6" w:rsidP="00552DA6">
      <w:pPr>
        <w:jc w:val="both"/>
        <w:rPr>
          <w:rFonts w:ascii="Arial Narrow" w:hAnsi="Arial Narrow" w:cs="Times New Roman"/>
          <w:sz w:val="24"/>
          <w:szCs w:val="24"/>
          <w:lang w:val="en-US"/>
        </w:rPr>
      </w:pPr>
      <w:r w:rsidRPr="00552DA6">
        <w:rPr>
          <w:rFonts w:ascii="Arial Narrow" w:hAnsi="Arial Narrow" w:cs="Times New Roman"/>
          <w:sz w:val="24"/>
          <w:szCs w:val="24"/>
        </w:rPr>
        <w:t>La República. (2018)</w:t>
      </w:r>
      <w:proofErr w:type="gramStart"/>
      <w:r w:rsidRPr="00552DA6">
        <w:rPr>
          <w:rFonts w:ascii="Arial Narrow" w:hAnsi="Arial Narrow" w:cs="Times New Roman"/>
          <w:sz w:val="24"/>
          <w:szCs w:val="24"/>
        </w:rPr>
        <w:t>. ¿</w:t>
      </w:r>
      <w:proofErr w:type="gramEnd"/>
      <w:r w:rsidRPr="00552DA6">
        <w:rPr>
          <w:rFonts w:ascii="Arial Narrow" w:hAnsi="Arial Narrow" w:cs="Times New Roman"/>
          <w:sz w:val="24"/>
          <w:szCs w:val="24"/>
        </w:rPr>
        <w:t xml:space="preserve">Cuáles son los problemas que más preocupan a los ciudadanos? </w:t>
      </w:r>
      <w:r w:rsidRPr="00552DA6">
        <w:rPr>
          <w:rFonts w:ascii="Arial Narrow" w:hAnsi="Arial Narrow" w:cs="Times New Roman"/>
          <w:sz w:val="24"/>
          <w:szCs w:val="24"/>
          <w:lang w:val="en-US"/>
        </w:rPr>
        <w:t>URL: https://www.larepublica.co/especiales/la-gran-encuesta/cuales-son-los-problemas-mas-grandes-que-dicen-los-colombianos-que-les-preocupan-2595309</w:t>
      </w:r>
    </w:p>
    <w:p w14:paraId="791F6CFA" w14:textId="77777777" w:rsidR="00552DA6" w:rsidRP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Gutierrez</w:t>
      </w:r>
      <w:proofErr w:type="spellEnd"/>
      <w:r w:rsidRPr="00552DA6">
        <w:rPr>
          <w:rFonts w:ascii="Arial Narrow" w:hAnsi="Arial Narrow" w:cs="Times New Roman"/>
          <w:sz w:val="24"/>
          <w:szCs w:val="24"/>
        </w:rPr>
        <w:t xml:space="preserve">. C. (2018). El Sistema De Salud Colombiano En Las Próximas Décadas: Cómo Avanzar Hacia La Sostenibilidad Y La Calidad En La Atención. En </w:t>
      </w:r>
      <w:proofErr w:type="spellStart"/>
      <w:r w:rsidRPr="00552DA6">
        <w:rPr>
          <w:rFonts w:ascii="Arial Narrow" w:hAnsi="Arial Narrow" w:cs="Times New Roman"/>
          <w:sz w:val="24"/>
          <w:szCs w:val="24"/>
        </w:rPr>
        <w:t>Fedesarrollo</w:t>
      </w:r>
      <w:proofErr w:type="spellEnd"/>
      <w:r w:rsidRPr="00552DA6">
        <w:rPr>
          <w:rFonts w:ascii="Arial Narrow" w:hAnsi="Arial Narrow" w:cs="Times New Roman"/>
          <w:sz w:val="24"/>
          <w:szCs w:val="24"/>
        </w:rPr>
        <w:t>.</w:t>
      </w:r>
    </w:p>
    <w:p w14:paraId="45A4AA68"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Ministerio de Salud y Protección Social (2013). Caracterización del talento humano en salud: hacia el sistema de información del registro único nacional del talento humano en salud. Monitor estratégico, 63-68, 2013. URL: https://www.minsalud.gov.co/sites/rid/Lists/BibliotecaDigital/RIDE/VS/TH/Caracterizacion-talento-humano-en-salud.pdf</w:t>
      </w:r>
    </w:p>
    <w:p w14:paraId="592A2DB9"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Ministerio de Hacienda. (2016). Informes de Seguimiento Fiscal. Evasión De Aportes en el Sistema Colombiano de Seguridad Social Integral: Independientes Declarantes de Renta.URL: http://www.minhacienda.gov.co/HomeMinhacienda/ShowProperty;jsessionid=uDH3vqsnHKIoRw9sm8iEelf1AmSXGbYKNNjr07z8LgWahKERqIKb!203701145?nodeId=%2FOCS%2FP_MHCP_WCC-040947%2F%2FidcPrimaryFile&amp;revision=latestreleased</w:t>
      </w:r>
    </w:p>
    <w:p w14:paraId="4228F929"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Moreno. G. (2016). El nuevo modelo de Atención Integral en Salud -MIAS- para Colombia. ¿La solución a los problemas del sistema</w:t>
      </w:r>
      <w:proofErr w:type="gramStart"/>
      <w:r w:rsidRPr="00552DA6">
        <w:rPr>
          <w:rFonts w:ascii="Arial Narrow" w:hAnsi="Arial Narrow" w:cs="Times New Roman"/>
          <w:sz w:val="24"/>
          <w:szCs w:val="24"/>
        </w:rPr>
        <w:t>?.</w:t>
      </w:r>
      <w:proofErr w:type="gramEnd"/>
      <w:r w:rsidRPr="00552DA6">
        <w:rPr>
          <w:rFonts w:ascii="Arial Narrow" w:hAnsi="Arial Narrow" w:cs="Times New Roman"/>
          <w:sz w:val="24"/>
          <w:szCs w:val="24"/>
        </w:rPr>
        <w:t xml:space="preserve"> Revista médica Risaralda vol.22 no.2 Pereira </w:t>
      </w:r>
      <w:proofErr w:type="spellStart"/>
      <w:r w:rsidRPr="00552DA6">
        <w:rPr>
          <w:rFonts w:ascii="Arial Narrow" w:hAnsi="Arial Narrow" w:cs="Times New Roman"/>
          <w:sz w:val="24"/>
          <w:szCs w:val="24"/>
        </w:rPr>
        <w:t>July</w:t>
      </w:r>
      <w:proofErr w:type="spellEnd"/>
      <w:r w:rsidRPr="00552DA6">
        <w:rPr>
          <w:rFonts w:ascii="Arial Narrow" w:hAnsi="Arial Narrow" w:cs="Times New Roman"/>
          <w:sz w:val="24"/>
          <w:szCs w:val="24"/>
        </w:rPr>
        <w:t>/</w:t>
      </w:r>
      <w:proofErr w:type="spellStart"/>
      <w:r w:rsidRPr="00552DA6">
        <w:rPr>
          <w:rFonts w:ascii="Arial Narrow" w:hAnsi="Arial Narrow" w:cs="Times New Roman"/>
          <w:sz w:val="24"/>
          <w:szCs w:val="24"/>
        </w:rPr>
        <w:t>Dec</w:t>
      </w:r>
      <w:proofErr w:type="spellEnd"/>
      <w:r w:rsidRPr="00552DA6">
        <w:rPr>
          <w:rFonts w:ascii="Arial Narrow" w:hAnsi="Arial Narrow" w:cs="Times New Roman"/>
          <w:sz w:val="24"/>
          <w:szCs w:val="24"/>
        </w:rPr>
        <w:t>.</w:t>
      </w:r>
    </w:p>
    <w:p w14:paraId="38EB6366"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Montoya, F (2016). Ofertas De Cupos Para Especialidades Médicas En Colombia. Estudios de Mercado. Superintendencia de Industria y Comercio. </w:t>
      </w:r>
    </w:p>
    <w:p w14:paraId="3951212A" w14:textId="77826289" w:rsidR="00552DA6" w:rsidRPr="002D6D1E" w:rsidRDefault="00552DA6" w:rsidP="00552DA6">
      <w:pPr>
        <w:jc w:val="both"/>
        <w:rPr>
          <w:rFonts w:ascii="Arial Narrow" w:hAnsi="Arial Narrow" w:cs="Times New Roman"/>
          <w:sz w:val="24"/>
          <w:szCs w:val="24"/>
          <w:lang w:val="en-US"/>
        </w:rPr>
      </w:pPr>
      <w:r w:rsidRPr="00552DA6">
        <w:rPr>
          <w:rFonts w:ascii="Arial Narrow" w:hAnsi="Arial Narrow" w:cs="Times New Roman"/>
          <w:sz w:val="24"/>
          <w:szCs w:val="24"/>
        </w:rPr>
        <w:lastRenderedPageBreak/>
        <w:t xml:space="preserve">Organización Mundial de la Salud. Proyecto de estrategia mundial de recursos humanos para la salud: personal sanitario 2030. Informe de la Secretaria. 2016. </w:t>
      </w:r>
      <w:r w:rsidRPr="002D6D1E">
        <w:rPr>
          <w:rFonts w:ascii="Arial Narrow" w:hAnsi="Arial Narrow" w:cs="Times New Roman"/>
          <w:sz w:val="24"/>
          <w:szCs w:val="24"/>
          <w:lang w:val="en-US"/>
        </w:rPr>
        <w:t xml:space="preserve">URL: </w:t>
      </w:r>
      <w:hyperlink r:id="rId15" w:history="1">
        <w:r w:rsidR="002D6D1E" w:rsidRPr="002D6D1E">
          <w:rPr>
            <w:rStyle w:val="Hipervnculo"/>
            <w:rFonts w:ascii="Arial Narrow" w:hAnsi="Arial Narrow" w:cs="Times New Roman"/>
            <w:sz w:val="24"/>
            <w:szCs w:val="24"/>
            <w:lang w:val="en-US"/>
          </w:rPr>
          <w:t>http://apps.who.int/gb/ebwha/pdf_files/WHA69/A69_38-sp.pdf</w:t>
        </w:r>
      </w:hyperlink>
    </w:p>
    <w:p w14:paraId="70602EFC" w14:textId="19A48895" w:rsidR="002D6D1E" w:rsidRPr="002D6D1E" w:rsidRDefault="002D6D1E" w:rsidP="002D6D1E">
      <w:pPr>
        <w:jc w:val="both"/>
        <w:rPr>
          <w:rFonts w:ascii="Arial Narrow" w:hAnsi="Arial Narrow" w:cs="Times New Roman"/>
          <w:sz w:val="24"/>
          <w:szCs w:val="24"/>
        </w:rPr>
      </w:pPr>
      <w:r w:rsidRPr="002D6D1E">
        <w:rPr>
          <w:rFonts w:ascii="Arial Narrow" w:hAnsi="Arial Narrow" w:cs="Times New Roman"/>
          <w:sz w:val="24"/>
          <w:szCs w:val="24"/>
        </w:rPr>
        <w:t xml:space="preserve">Ochoa. L. </w:t>
      </w:r>
      <w:r>
        <w:rPr>
          <w:rFonts w:ascii="Arial Narrow" w:hAnsi="Arial Narrow" w:cs="Times New Roman"/>
          <w:sz w:val="24"/>
          <w:szCs w:val="24"/>
        </w:rPr>
        <w:t xml:space="preserve">(2018). </w:t>
      </w:r>
      <w:r w:rsidRPr="002D6D1E">
        <w:rPr>
          <w:rFonts w:ascii="Arial Narrow" w:hAnsi="Arial Narrow" w:cs="Times New Roman"/>
          <w:sz w:val="24"/>
          <w:szCs w:val="24"/>
        </w:rPr>
        <w:t xml:space="preserve">Análisis Sobre </w:t>
      </w:r>
      <w:r>
        <w:rPr>
          <w:rFonts w:ascii="Arial Narrow" w:hAnsi="Arial Narrow" w:cs="Times New Roman"/>
          <w:sz w:val="24"/>
          <w:szCs w:val="24"/>
        </w:rPr>
        <w:t xml:space="preserve">La Cantidad De Especialistas En </w:t>
      </w:r>
      <w:r w:rsidRPr="002D6D1E">
        <w:rPr>
          <w:rFonts w:ascii="Arial Narrow" w:hAnsi="Arial Narrow" w:cs="Times New Roman"/>
          <w:sz w:val="24"/>
          <w:szCs w:val="24"/>
        </w:rPr>
        <w:t>El Sistema De Salud Colombia</w:t>
      </w:r>
      <w:r>
        <w:rPr>
          <w:rFonts w:ascii="Arial Narrow" w:hAnsi="Arial Narrow" w:cs="Times New Roman"/>
          <w:sz w:val="24"/>
          <w:szCs w:val="24"/>
        </w:rPr>
        <w:t xml:space="preserve">no Y La Incidencia De Los Cupos </w:t>
      </w:r>
      <w:r w:rsidRPr="002D6D1E">
        <w:rPr>
          <w:rFonts w:ascii="Arial Narrow" w:hAnsi="Arial Narrow" w:cs="Times New Roman"/>
          <w:sz w:val="24"/>
          <w:szCs w:val="24"/>
        </w:rPr>
        <w:t>De Residencia Médica Sobre Estos</w:t>
      </w:r>
      <w:r>
        <w:rPr>
          <w:rFonts w:ascii="Arial Narrow" w:hAnsi="Arial Narrow" w:cs="Times New Roman"/>
          <w:sz w:val="24"/>
          <w:szCs w:val="24"/>
        </w:rPr>
        <w:t>. Universidad del Rosario. URL:</w:t>
      </w:r>
      <w:r w:rsidRPr="002D6D1E">
        <w:t xml:space="preserve"> </w:t>
      </w:r>
      <w:r w:rsidRPr="002D6D1E">
        <w:rPr>
          <w:rFonts w:ascii="Arial Narrow" w:hAnsi="Arial Narrow" w:cs="Times New Roman"/>
          <w:sz w:val="24"/>
          <w:szCs w:val="24"/>
        </w:rPr>
        <w:t>http://repository.urosario.edu.co/bitstream/handle/10336/18305/OchoaZuluaga-Luis%20Fernando-2018%20.pdf?sequence=1</w:t>
      </w:r>
      <w:r>
        <w:rPr>
          <w:rFonts w:ascii="Arial Narrow" w:hAnsi="Arial Narrow" w:cs="Times New Roman"/>
          <w:sz w:val="24"/>
          <w:szCs w:val="24"/>
        </w:rPr>
        <w:t xml:space="preserve"> </w:t>
      </w:r>
    </w:p>
    <w:p w14:paraId="78720B51" w14:textId="77777777" w:rsidR="00552DA6" w:rsidRP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Ramirez</w:t>
      </w:r>
      <w:proofErr w:type="spellEnd"/>
      <w:r w:rsidRPr="00552DA6">
        <w:rPr>
          <w:rFonts w:ascii="Arial Narrow" w:hAnsi="Arial Narrow" w:cs="Times New Roman"/>
          <w:sz w:val="24"/>
          <w:szCs w:val="24"/>
        </w:rPr>
        <w:t>. J (2018). Rectoría y legitimidad en el sistema de salud colombiano. En Agenda de Salud 2018. Vecino. A. (</w:t>
      </w:r>
      <w:proofErr w:type="spellStart"/>
      <w:r w:rsidRPr="00552DA6">
        <w:rPr>
          <w:rFonts w:ascii="Arial Narrow" w:hAnsi="Arial Narrow" w:cs="Times New Roman"/>
          <w:sz w:val="24"/>
          <w:szCs w:val="24"/>
        </w:rPr>
        <w:t>ed</w:t>
      </w:r>
      <w:proofErr w:type="spellEnd"/>
      <w:r w:rsidRPr="00552DA6">
        <w:rPr>
          <w:rFonts w:ascii="Arial Narrow" w:hAnsi="Arial Narrow" w:cs="Times New Roman"/>
          <w:sz w:val="24"/>
          <w:szCs w:val="24"/>
        </w:rPr>
        <w:t>). Universidad de los Andes.</w:t>
      </w:r>
    </w:p>
    <w:p w14:paraId="4A291212" w14:textId="77777777" w:rsidR="00552DA6" w:rsidRP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Rodriguez</w:t>
      </w:r>
      <w:proofErr w:type="spellEnd"/>
      <w:r w:rsidRPr="00552DA6">
        <w:rPr>
          <w:rFonts w:ascii="Arial Narrow" w:hAnsi="Arial Narrow" w:cs="Times New Roman"/>
          <w:sz w:val="24"/>
          <w:szCs w:val="24"/>
        </w:rPr>
        <w:t xml:space="preserve"> J otros (2015) La carga de enfermedad en Colombia 2015 Pontificia Universidad Javeriana</w:t>
      </w:r>
    </w:p>
    <w:p w14:paraId="24A708BE" w14:textId="77777777" w:rsidR="00552DA6" w:rsidRPr="00552DA6" w:rsidRDefault="00552DA6" w:rsidP="00552DA6">
      <w:pPr>
        <w:jc w:val="both"/>
        <w:rPr>
          <w:rFonts w:ascii="Arial Narrow" w:hAnsi="Arial Narrow" w:cs="Times New Roman"/>
          <w:sz w:val="24"/>
          <w:szCs w:val="24"/>
        </w:rPr>
      </w:pPr>
      <w:proofErr w:type="spellStart"/>
      <w:r w:rsidRPr="00552DA6">
        <w:rPr>
          <w:rFonts w:ascii="Arial Narrow" w:hAnsi="Arial Narrow" w:cs="Times New Roman"/>
          <w:sz w:val="24"/>
          <w:szCs w:val="24"/>
        </w:rPr>
        <w:t>Ruiz.F</w:t>
      </w:r>
      <w:proofErr w:type="spellEnd"/>
      <w:r w:rsidRPr="00552DA6">
        <w:rPr>
          <w:rFonts w:ascii="Arial Narrow" w:hAnsi="Arial Narrow" w:cs="Times New Roman"/>
          <w:sz w:val="24"/>
          <w:szCs w:val="24"/>
        </w:rPr>
        <w:t xml:space="preserve"> (2018). Modelo Integral de Atención en Salud (MIAS). En Agenda de Salud 2018. Vecino. A. (</w:t>
      </w:r>
      <w:proofErr w:type="spellStart"/>
      <w:r w:rsidRPr="00552DA6">
        <w:rPr>
          <w:rFonts w:ascii="Arial Narrow" w:hAnsi="Arial Narrow" w:cs="Times New Roman"/>
          <w:sz w:val="24"/>
          <w:szCs w:val="24"/>
        </w:rPr>
        <w:t>ed</w:t>
      </w:r>
      <w:proofErr w:type="spellEnd"/>
      <w:r w:rsidRPr="00552DA6">
        <w:rPr>
          <w:rFonts w:ascii="Arial Narrow" w:hAnsi="Arial Narrow" w:cs="Times New Roman"/>
          <w:sz w:val="24"/>
          <w:szCs w:val="24"/>
        </w:rPr>
        <w:t>). Universidad de los Andes.</w:t>
      </w:r>
    </w:p>
    <w:p w14:paraId="37073073" w14:textId="77777777" w:rsidR="00552DA6" w:rsidRPr="00437EB0" w:rsidRDefault="00552DA6" w:rsidP="00552DA6">
      <w:pPr>
        <w:jc w:val="both"/>
        <w:rPr>
          <w:rFonts w:ascii="Arial Narrow" w:hAnsi="Arial Narrow" w:cs="Times New Roman"/>
          <w:sz w:val="24"/>
          <w:szCs w:val="24"/>
        </w:rPr>
      </w:pPr>
      <w:r w:rsidRPr="00552DA6">
        <w:rPr>
          <w:rFonts w:ascii="Arial Narrow" w:hAnsi="Arial Narrow" w:cs="Times New Roman"/>
          <w:sz w:val="24"/>
          <w:szCs w:val="24"/>
        </w:rPr>
        <w:t xml:space="preserve">Ruiz, Fernando, </w:t>
      </w:r>
      <w:proofErr w:type="spellStart"/>
      <w:r w:rsidRPr="00552DA6">
        <w:rPr>
          <w:rFonts w:ascii="Arial Narrow" w:hAnsi="Arial Narrow" w:cs="Times New Roman"/>
          <w:sz w:val="24"/>
          <w:szCs w:val="24"/>
        </w:rPr>
        <w:t>Uprimny</w:t>
      </w:r>
      <w:proofErr w:type="spellEnd"/>
      <w:r w:rsidRPr="00552DA6">
        <w:rPr>
          <w:rFonts w:ascii="Arial Narrow" w:hAnsi="Arial Narrow" w:cs="Times New Roman"/>
          <w:sz w:val="24"/>
          <w:szCs w:val="24"/>
        </w:rPr>
        <w:t xml:space="preserve">, Miguel. 2012. “Sistema de Salud y Aseguramiento Social: entre la reforma estructural y el ajuste regulatorio.” </w:t>
      </w:r>
      <w:r w:rsidRPr="00437EB0">
        <w:rPr>
          <w:rFonts w:ascii="Arial Narrow" w:hAnsi="Arial Narrow" w:cs="Times New Roman"/>
          <w:sz w:val="24"/>
          <w:szCs w:val="24"/>
        </w:rPr>
        <w:t>ECOE Editores. Bogotá.</w:t>
      </w:r>
    </w:p>
    <w:p w14:paraId="29DA73EF" w14:textId="77777777" w:rsidR="00552DA6" w:rsidRPr="00552DA6" w:rsidRDefault="00552DA6" w:rsidP="00552DA6">
      <w:pPr>
        <w:jc w:val="both"/>
        <w:rPr>
          <w:rFonts w:ascii="Arial Narrow" w:hAnsi="Arial Narrow" w:cs="Times New Roman"/>
          <w:sz w:val="24"/>
          <w:szCs w:val="24"/>
          <w:lang w:val="en-US"/>
        </w:rPr>
      </w:pPr>
      <w:r w:rsidRPr="00437EB0">
        <w:rPr>
          <w:rFonts w:ascii="Arial Narrow" w:hAnsi="Arial Narrow" w:cs="Times New Roman"/>
          <w:sz w:val="24"/>
          <w:szCs w:val="24"/>
        </w:rPr>
        <w:t xml:space="preserve">Ruiz, Fernando, Zapata, </w:t>
      </w:r>
      <w:proofErr w:type="spellStart"/>
      <w:r w:rsidRPr="00437EB0">
        <w:rPr>
          <w:rFonts w:ascii="Arial Narrow" w:hAnsi="Arial Narrow" w:cs="Times New Roman"/>
          <w:sz w:val="24"/>
          <w:szCs w:val="24"/>
        </w:rPr>
        <w:t>Teana</w:t>
      </w:r>
      <w:proofErr w:type="spellEnd"/>
      <w:r w:rsidRPr="00437EB0">
        <w:rPr>
          <w:rFonts w:ascii="Arial Narrow" w:hAnsi="Arial Narrow" w:cs="Times New Roman"/>
          <w:sz w:val="24"/>
          <w:szCs w:val="24"/>
        </w:rPr>
        <w:t xml:space="preserve">, Garavito, Liz. 2013. </w:t>
      </w:r>
      <w:r w:rsidRPr="00552DA6">
        <w:rPr>
          <w:rFonts w:ascii="Arial Narrow" w:hAnsi="Arial Narrow" w:cs="Times New Roman"/>
          <w:sz w:val="24"/>
          <w:szCs w:val="24"/>
          <w:lang w:val="en-US"/>
        </w:rPr>
        <w:t>“Colombian health care system: results on equity for five health dimensions, 2003–2008.” Pan American Journal of Public Health 33 (2):107–15.</w:t>
      </w:r>
    </w:p>
    <w:p w14:paraId="3C9E6E97" w14:textId="77777777" w:rsidR="00552DA6" w:rsidRP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lang w:val="en-US"/>
        </w:rPr>
        <w:t xml:space="preserve">Ruiz, Fernando, Zapata, </w:t>
      </w:r>
      <w:proofErr w:type="spellStart"/>
      <w:r w:rsidRPr="00552DA6">
        <w:rPr>
          <w:rFonts w:ascii="Arial Narrow" w:hAnsi="Arial Narrow" w:cs="Times New Roman"/>
          <w:sz w:val="24"/>
          <w:szCs w:val="24"/>
          <w:lang w:val="en-US"/>
        </w:rPr>
        <w:t>Teana</w:t>
      </w:r>
      <w:proofErr w:type="spellEnd"/>
      <w:r w:rsidRPr="00552DA6">
        <w:rPr>
          <w:rFonts w:ascii="Arial Narrow" w:hAnsi="Arial Narrow" w:cs="Times New Roman"/>
          <w:sz w:val="24"/>
          <w:szCs w:val="24"/>
          <w:lang w:val="en-US"/>
        </w:rPr>
        <w:t xml:space="preserve">. </w:t>
      </w:r>
      <w:r w:rsidRPr="00552DA6">
        <w:rPr>
          <w:rFonts w:ascii="Arial Narrow" w:hAnsi="Arial Narrow" w:cs="Times New Roman"/>
          <w:sz w:val="24"/>
          <w:szCs w:val="24"/>
        </w:rPr>
        <w:t>2015. La equidad en salud para Colombia, Brechas internacionales y territoriales. Ministerio de Salud y Protección Social. https://www.minsalud.gov.co/sites/rid/Lists/BibliotecaDigital/RIDE/DE/equidad-en-salud-para-colombia.pdf</w:t>
      </w:r>
    </w:p>
    <w:p w14:paraId="25057DBC" w14:textId="77777777" w:rsidR="00552DA6" w:rsidRDefault="00552DA6" w:rsidP="00552DA6">
      <w:pPr>
        <w:jc w:val="both"/>
        <w:rPr>
          <w:rFonts w:ascii="Arial Narrow" w:hAnsi="Arial Narrow" w:cs="Times New Roman"/>
          <w:sz w:val="24"/>
          <w:szCs w:val="24"/>
        </w:rPr>
      </w:pPr>
      <w:r w:rsidRPr="00552DA6">
        <w:rPr>
          <w:rFonts w:ascii="Arial Narrow" w:hAnsi="Arial Narrow" w:cs="Times New Roman"/>
          <w:sz w:val="24"/>
          <w:szCs w:val="24"/>
          <w:lang w:val="en-US"/>
        </w:rPr>
        <w:t xml:space="preserve">Ruiz </w:t>
      </w:r>
      <w:proofErr w:type="gramStart"/>
      <w:r w:rsidRPr="00552DA6">
        <w:rPr>
          <w:rFonts w:ascii="Arial Narrow" w:hAnsi="Arial Narrow" w:cs="Times New Roman"/>
          <w:sz w:val="24"/>
          <w:szCs w:val="24"/>
          <w:lang w:val="en-US"/>
        </w:rPr>
        <w:t>Fernando ,</w:t>
      </w:r>
      <w:proofErr w:type="gramEnd"/>
      <w:r w:rsidRPr="00552DA6">
        <w:rPr>
          <w:rFonts w:ascii="Arial Narrow" w:hAnsi="Arial Narrow" w:cs="Times New Roman"/>
          <w:sz w:val="24"/>
          <w:szCs w:val="24"/>
          <w:lang w:val="en-US"/>
        </w:rPr>
        <w:t xml:space="preserve"> Avila Leticia, Trujillo A 2018 How does managed competition affect hospital prices in a social health insurance system?: The Colombian case. </w:t>
      </w:r>
      <w:proofErr w:type="spellStart"/>
      <w:r w:rsidRPr="00552DA6">
        <w:rPr>
          <w:rFonts w:ascii="Arial Narrow" w:hAnsi="Arial Narrow" w:cs="Times New Roman"/>
          <w:sz w:val="24"/>
          <w:szCs w:val="24"/>
        </w:rPr>
        <w:t>Health</w:t>
      </w:r>
      <w:proofErr w:type="spellEnd"/>
      <w:r w:rsidRPr="00552DA6">
        <w:rPr>
          <w:rFonts w:ascii="Arial Narrow" w:hAnsi="Arial Narrow" w:cs="Times New Roman"/>
          <w:sz w:val="24"/>
          <w:szCs w:val="24"/>
        </w:rPr>
        <w:t xml:space="preserve"> </w:t>
      </w:r>
      <w:proofErr w:type="spellStart"/>
      <w:r w:rsidRPr="00552DA6">
        <w:rPr>
          <w:rFonts w:ascii="Arial Narrow" w:hAnsi="Arial Narrow" w:cs="Times New Roman"/>
          <w:sz w:val="24"/>
          <w:szCs w:val="24"/>
        </w:rPr>
        <w:t>Policy</w:t>
      </w:r>
      <w:proofErr w:type="spellEnd"/>
      <w:r w:rsidRPr="00552DA6">
        <w:rPr>
          <w:rFonts w:ascii="Arial Narrow" w:hAnsi="Arial Narrow" w:cs="Times New Roman"/>
          <w:sz w:val="24"/>
          <w:szCs w:val="24"/>
        </w:rPr>
        <w:t xml:space="preserve"> and </w:t>
      </w:r>
      <w:proofErr w:type="spellStart"/>
      <w:r w:rsidRPr="00552DA6">
        <w:rPr>
          <w:rFonts w:ascii="Arial Narrow" w:hAnsi="Arial Narrow" w:cs="Times New Roman"/>
          <w:sz w:val="24"/>
          <w:szCs w:val="24"/>
        </w:rPr>
        <w:t>Planning</w:t>
      </w:r>
      <w:proofErr w:type="spellEnd"/>
      <w:r w:rsidRPr="00552DA6">
        <w:rPr>
          <w:rFonts w:ascii="Arial Narrow" w:hAnsi="Arial Narrow" w:cs="Times New Roman"/>
          <w:sz w:val="24"/>
          <w:szCs w:val="24"/>
        </w:rPr>
        <w:t xml:space="preserve">. 33(8) </w:t>
      </w:r>
    </w:p>
    <w:p w14:paraId="4ABB5F45" w14:textId="09574796" w:rsidR="00042E07" w:rsidRPr="00552DA6" w:rsidRDefault="00042E07" w:rsidP="00552DA6">
      <w:pPr>
        <w:jc w:val="both"/>
        <w:rPr>
          <w:rFonts w:ascii="Arial Narrow" w:hAnsi="Arial Narrow" w:cs="Times New Roman"/>
          <w:sz w:val="24"/>
          <w:szCs w:val="24"/>
        </w:rPr>
      </w:pPr>
      <w:r>
        <w:rPr>
          <w:rFonts w:ascii="Arial Narrow" w:hAnsi="Arial Narrow" w:cs="Times New Roman"/>
          <w:sz w:val="24"/>
          <w:szCs w:val="24"/>
        </w:rPr>
        <w:t>Supersalud. (2018). C</w:t>
      </w:r>
      <w:r w:rsidRPr="00042E07">
        <w:rPr>
          <w:rFonts w:ascii="Arial Narrow" w:hAnsi="Arial Narrow" w:cs="Times New Roman"/>
          <w:sz w:val="24"/>
          <w:szCs w:val="24"/>
        </w:rPr>
        <w:t>omportamiento De Peticiones, Quejas, Reclamos O Denuncias (</w:t>
      </w:r>
      <w:proofErr w:type="spellStart"/>
      <w:r w:rsidRPr="00042E07">
        <w:rPr>
          <w:rFonts w:ascii="Arial Narrow" w:hAnsi="Arial Narrow" w:cs="Times New Roman"/>
          <w:sz w:val="24"/>
          <w:szCs w:val="24"/>
        </w:rPr>
        <w:t>Pqrd</w:t>
      </w:r>
      <w:proofErr w:type="spellEnd"/>
      <w:r w:rsidRPr="00042E07">
        <w:rPr>
          <w:rFonts w:ascii="Arial Narrow" w:hAnsi="Arial Narrow" w:cs="Times New Roman"/>
          <w:sz w:val="24"/>
          <w:szCs w:val="24"/>
        </w:rPr>
        <w:t>) Y Solicitudes De Información</w:t>
      </w:r>
      <w:r>
        <w:rPr>
          <w:rFonts w:ascii="Arial Narrow" w:hAnsi="Arial Narrow" w:cs="Times New Roman"/>
          <w:sz w:val="24"/>
          <w:szCs w:val="24"/>
        </w:rPr>
        <w:t xml:space="preserve">. </w:t>
      </w:r>
      <w:r w:rsidRPr="00042E07">
        <w:rPr>
          <w:rFonts w:ascii="Arial Narrow" w:hAnsi="Arial Narrow" w:cs="Times New Roman"/>
          <w:sz w:val="24"/>
          <w:szCs w:val="24"/>
        </w:rPr>
        <w:t>2018 (ENERO- DICIEMBRE)</w:t>
      </w:r>
      <w:r>
        <w:rPr>
          <w:rFonts w:ascii="Arial Narrow" w:hAnsi="Arial Narrow" w:cs="Times New Roman"/>
          <w:sz w:val="24"/>
          <w:szCs w:val="24"/>
        </w:rPr>
        <w:t xml:space="preserve">. URL: </w:t>
      </w:r>
      <w:r w:rsidRPr="00042E07">
        <w:rPr>
          <w:rFonts w:ascii="Arial Narrow" w:hAnsi="Arial Narrow" w:cs="Times New Roman"/>
          <w:sz w:val="24"/>
          <w:szCs w:val="24"/>
        </w:rPr>
        <w:t>https://www.supersalud.gov.co/es-co/nuestra-entidad/estad%C3%ADsticas#Default=%7B%22k%22%3A%22%22%7D#39582680-a44b-4122-9be7-608550247e4f=%7B%22k%22%3A%22%22%2C%22s%22%3A13%7D#69e4336b-1768-4e0d-93e6-a144097f4c32=%7B%22k%22%3A%22%22%7D#8845fa52-a04c-45e0-ae61-b2457a1b9993=%7B%22k%22%3A%22%22%7D#ebdfb013-fbfc-42ce-b459-73a1ec89be41=%7B%22k%22%3A%22%22%7D</w:t>
      </w:r>
    </w:p>
    <w:p w14:paraId="3A44AE2E" w14:textId="319839EE" w:rsidR="00B678AF" w:rsidRPr="00B01786" w:rsidRDefault="000967A6" w:rsidP="00552DA6">
      <w:pPr>
        <w:jc w:val="both"/>
      </w:pPr>
      <w:r>
        <w:rPr>
          <w:rFonts w:ascii="Arial Narrow" w:hAnsi="Arial Narrow" w:cs="Times New Roman"/>
          <w:sz w:val="24"/>
          <w:szCs w:val="24"/>
          <w:lang w:val="es-CO"/>
        </w:rPr>
        <w:t xml:space="preserve">UDEA-GES (2017). </w:t>
      </w:r>
      <w:r w:rsidRPr="000967A6">
        <w:rPr>
          <w:rFonts w:ascii="Arial Narrow" w:hAnsi="Arial Narrow" w:cs="Times New Roman"/>
          <w:sz w:val="24"/>
          <w:szCs w:val="24"/>
          <w:lang w:val="es-CO"/>
        </w:rPr>
        <w:t>Sostenibilidad finan</w:t>
      </w:r>
      <w:r>
        <w:rPr>
          <w:rFonts w:ascii="Arial Narrow" w:hAnsi="Arial Narrow" w:cs="Times New Roman"/>
          <w:sz w:val="24"/>
          <w:szCs w:val="24"/>
          <w:lang w:val="es-CO"/>
        </w:rPr>
        <w:t xml:space="preserve">ciera de los sistemas de salud: </w:t>
      </w:r>
      <w:r w:rsidRPr="000967A6">
        <w:rPr>
          <w:rFonts w:ascii="Arial Narrow" w:hAnsi="Arial Narrow" w:cs="Times New Roman"/>
          <w:sz w:val="24"/>
          <w:szCs w:val="24"/>
          <w:lang w:val="es-CO"/>
        </w:rPr>
        <w:t>Alternativas y lecciones para Colombia</w:t>
      </w:r>
      <w:r>
        <w:rPr>
          <w:rFonts w:ascii="Arial Narrow" w:hAnsi="Arial Narrow" w:cs="Times New Roman"/>
          <w:sz w:val="24"/>
          <w:szCs w:val="24"/>
          <w:lang w:val="es-CO"/>
        </w:rPr>
        <w:t xml:space="preserve">. En Observatorio de la Seguridad Social. URL: </w:t>
      </w:r>
      <w:hyperlink r:id="rId16" w:history="1">
        <w:r>
          <w:rPr>
            <w:rStyle w:val="Hipervnculo"/>
          </w:rPr>
          <w:t>https://drive.google.com/file/d/0Bz2k8IK1sYaRMmhOTXIxYks3Qmt0aDRvMGJ3OTVHTmRrQk5F/view</w:t>
        </w:r>
      </w:hyperlink>
    </w:p>
    <w:sectPr w:rsidR="00B678AF" w:rsidRPr="00B01786">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913C" w14:textId="77777777" w:rsidR="00437EB0" w:rsidRDefault="00437EB0" w:rsidP="001B6E95">
      <w:pPr>
        <w:spacing w:after="0" w:line="240" w:lineRule="auto"/>
      </w:pPr>
      <w:r>
        <w:separator/>
      </w:r>
    </w:p>
  </w:endnote>
  <w:endnote w:type="continuationSeparator" w:id="0">
    <w:p w14:paraId="01BFBCB8" w14:textId="77777777" w:rsidR="00437EB0" w:rsidRDefault="00437EB0" w:rsidP="001B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33358"/>
      <w:docPartObj>
        <w:docPartGallery w:val="Page Numbers (Bottom of Page)"/>
        <w:docPartUnique/>
      </w:docPartObj>
    </w:sdtPr>
    <w:sdtContent>
      <w:p w14:paraId="2361FF00" w14:textId="4CECEA17" w:rsidR="00437EB0" w:rsidRDefault="00437EB0">
        <w:pPr>
          <w:pStyle w:val="Piedepgina"/>
          <w:jc w:val="center"/>
        </w:pPr>
        <w:r>
          <w:fldChar w:fldCharType="begin"/>
        </w:r>
        <w:r>
          <w:instrText>PAGE   \* MERGEFORMAT</w:instrText>
        </w:r>
        <w:r>
          <w:fldChar w:fldCharType="separate"/>
        </w:r>
        <w:r w:rsidR="00096FA6">
          <w:rPr>
            <w:noProof/>
          </w:rPr>
          <w:t>24</w:t>
        </w:r>
        <w:r>
          <w:fldChar w:fldCharType="end"/>
        </w:r>
      </w:p>
    </w:sdtContent>
  </w:sdt>
  <w:p w14:paraId="3FBB13BD" w14:textId="77777777" w:rsidR="00437EB0" w:rsidRDefault="00437E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CC859" w14:textId="77777777" w:rsidR="00437EB0" w:rsidRDefault="00437EB0" w:rsidP="001B6E95">
      <w:pPr>
        <w:spacing w:after="0" w:line="240" w:lineRule="auto"/>
      </w:pPr>
      <w:r>
        <w:separator/>
      </w:r>
    </w:p>
  </w:footnote>
  <w:footnote w:type="continuationSeparator" w:id="0">
    <w:p w14:paraId="510CF982" w14:textId="77777777" w:rsidR="00437EB0" w:rsidRDefault="00437EB0" w:rsidP="001B6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436F" w14:textId="1B6DDBF4" w:rsidR="00437EB0" w:rsidRDefault="002D6D1E" w:rsidP="004E187F">
    <w:pPr>
      <w:pStyle w:val="Encabezado"/>
      <w:tabs>
        <w:tab w:val="clear" w:pos="4419"/>
        <w:tab w:val="clear" w:pos="8838"/>
        <w:tab w:val="left" w:pos="3315"/>
      </w:tabs>
      <w:rPr>
        <w:lang w:val="es-CO"/>
      </w:rPr>
    </w:pPr>
    <w:r>
      <w:rPr>
        <w:noProof/>
        <w:lang w:eastAsia="es-ES"/>
      </w:rPr>
      <w:drawing>
        <wp:anchor distT="0" distB="0" distL="114300" distR="114300" simplePos="0" relativeHeight="251658240" behindDoc="0" locked="0" layoutInCell="1" allowOverlap="1" wp14:anchorId="58E9AD07" wp14:editId="20DC1412">
          <wp:simplePos x="0" y="0"/>
          <wp:positionH relativeFrom="margin">
            <wp:posOffset>1715770</wp:posOffset>
          </wp:positionH>
          <wp:positionV relativeFrom="margin">
            <wp:posOffset>-834390</wp:posOffset>
          </wp:positionV>
          <wp:extent cx="1775460" cy="605790"/>
          <wp:effectExtent l="0" t="0" r="0" b="3810"/>
          <wp:wrapSquare wrapText="bothSides"/>
          <wp:docPr id="1" name="Imagen 1" descr="http://www.evaluamos.com/images2011B/logoSenado.jpg"/>
          <wp:cNvGraphicFramePr/>
          <a:graphic xmlns:a="http://schemas.openxmlformats.org/drawingml/2006/main">
            <a:graphicData uri="http://schemas.openxmlformats.org/drawingml/2006/picture">
              <pic:pic xmlns:pic="http://schemas.openxmlformats.org/drawingml/2006/picture">
                <pic:nvPicPr>
                  <pic:cNvPr id="1" name="Imagen 1" descr="http://www.evaluamos.com/images2011B/logoSenad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546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BCE98" w14:textId="77777777" w:rsidR="00437EB0" w:rsidRDefault="00437EB0" w:rsidP="004E187F">
    <w:pPr>
      <w:pStyle w:val="Encabezado"/>
      <w:tabs>
        <w:tab w:val="clear" w:pos="4419"/>
        <w:tab w:val="clear" w:pos="8838"/>
        <w:tab w:val="left" w:pos="3315"/>
      </w:tabs>
      <w:rPr>
        <w:lang w:val="es-CO"/>
      </w:rPr>
    </w:pPr>
  </w:p>
  <w:p w14:paraId="24465AF3" w14:textId="4AE31553" w:rsidR="00437EB0" w:rsidRPr="00905A10" w:rsidRDefault="00437EB0" w:rsidP="004E187F">
    <w:pPr>
      <w:pStyle w:val="Encabezado"/>
      <w:tabs>
        <w:tab w:val="clear" w:pos="4419"/>
        <w:tab w:val="clear" w:pos="8838"/>
        <w:tab w:val="left" w:pos="3315"/>
      </w:tabs>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819"/>
    <w:multiLevelType w:val="hybridMultilevel"/>
    <w:tmpl w:val="8DD0ED00"/>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732" w:hanging="360"/>
      </w:pPr>
      <w:rPr>
        <w:rFonts w:ascii="Courier New" w:hAnsi="Courier New" w:cs="Courier New" w:hint="default"/>
      </w:rPr>
    </w:lvl>
    <w:lvl w:ilvl="2" w:tplc="0C0A0005" w:tentative="1">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1">
    <w:nsid w:val="086956A5"/>
    <w:multiLevelType w:val="hybridMultilevel"/>
    <w:tmpl w:val="C57A94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16695E84"/>
    <w:multiLevelType w:val="hybridMultilevel"/>
    <w:tmpl w:val="A0C4F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765027"/>
    <w:multiLevelType w:val="hybridMultilevel"/>
    <w:tmpl w:val="8ADC80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60F460A"/>
    <w:multiLevelType w:val="hybridMultilevel"/>
    <w:tmpl w:val="56AED9E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B715B9"/>
    <w:multiLevelType w:val="hybridMultilevel"/>
    <w:tmpl w:val="A622EC2A"/>
    <w:lvl w:ilvl="0" w:tplc="4CF49D08">
      <w:numFmt w:val="bullet"/>
      <w:lvlText w:val=""/>
      <w:lvlJc w:val="left"/>
      <w:pPr>
        <w:ind w:left="1413" w:hanging="705"/>
      </w:pPr>
      <w:rPr>
        <w:rFonts w:ascii="Symbol" w:eastAsiaTheme="minorHAnsi" w:hAnsi="Symbol"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30D176C5"/>
    <w:multiLevelType w:val="hybridMultilevel"/>
    <w:tmpl w:val="81C84F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A977A26"/>
    <w:multiLevelType w:val="hybridMultilevel"/>
    <w:tmpl w:val="A28AF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E45D5E"/>
    <w:multiLevelType w:val="multilevel"/>
    <w:tmpl w:val="62E68546"/>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55449E"/>
    <w:multiLevelType w:val="hybridMultilevel"/>
    <w:tmpl w:val="CCF2ED0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4ED4562E"/>
    <w:multiLevelType w:val="hybridMultilevel"/>
    <w:tmpl w:val="991067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2B65E66"/>
    <w:multiLevelType w:val="hybridMultilevel"/>
    <w:tmpl w:val="99329B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6106FC4"/>
    <w:multiLevelType w:val="hybridMultilevel"/>
    <w:tmpl w:val="27BCAF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BF93522"/>
    <w:multiLevelType w:val="hybridMultilevel"/>
    <w:tmpl w:val="1D42B550"/>
    <w:lvl w:ilvl="0" w:tplc="4CF49D08">
      <w:numFmt w:val="bullet"/>
      <w:lvlText w:val=""/>
      <w:lvlJc w:val="left"/>
      <w:pPr>
        <w:ind w:left="705" w:hanging="705"/>
      </w:pPr>
      <w:rPr>
        <w:rFonts w:ascii="Symbol" w:eastAsiaTheme="minorHAnsi" w:hAnsi="Symbol" w:cs="Times New Roman" w:hint="default"/>
      </w:rPr>
    </w:lvl>
    <w:lvl w:ilvl="1" w:tplc="0C0A0003">
      <w:start w:val="1"/>
      <w:numFmt w:val="bullet"/>
      <w:lvlText w:val="o"/>
      <w:lvlJc w:val="left"/>
      <w:pPr>
        <w:ind w:left="732" w:hanging="360"/>
      </w:pPr>
      <w:rPr>
        <w:rFonts w:ascii="Courier New" w:hAnsi="Courier New" w:cs="Courier New" w:hint="default"/>
      </w:rPr>
    </w:lvl>
    <w:lvl w:ilvl="2" w:tplc="0C0A0005">
      <w:start w:val="1"/>
      <w:numFmt w:val="bullet"/>
      <w:lvlText w:val=""/>
      <w:lvlJc w:val="left"/>
      <w:pPr>
        <w:ind w:left="1452" w:hanging="360"/>
      </w:pPr>
      <w:rPr>
        <w:rFonts w:ascii="Wingdings" w:hAnsi="Wingdings" w:hint="default"/>
      </w:rPr>
    </w:lvl>
    <w:lvl w:ilvl="3" w:tplc="0C0A0001" w:tentative="1">
      <w:start w:val="1"/>
      <w:numFmt w:val="bullet"/>
      <w:lvlText w:val=""/>
      <w:lvlJc w:val="left"/>
      <w:pPr>
        <w:ind w:left="2172" w:hanging="360"/>
      </w:pPr>
      <w:rPr>
        <w:rFonts w:ascii="Symbol" w:hAnsi="Symbol" w:hint="default"/>
      </w:rPr>
    </w:lvl>
    <w:lvl w:ilvl="4" w:tplc="0C0A0003" w:tentative="1">
      <w:start w:val="1"/>
      <w:numFmt w:val="bullet"/>
      <w:lvlText w:val="o"/>
      <w:lvlJc w:val="left"/>
      <w:pPr>
        <w:ind w:left="2892" w:hanging="360"/>
      </w:pPr>
      <w:rPr>
        <w:rFonts w:ascii="Courier New" w:hAnsi="Courier New" w:cs="Courier New" w:hint="default"/>
      </w:rPr>
    </w:lvl>
    <w:lvl w:ilvl="5" w:tplc="0C0A0005" w:tentative="1">
      <w:start w:val="1"/>
      <w:numFmt w:val="bullet"/>
      <w:lvlText w:val=""/>
      <w:lvlJc w:val="left"/>
      <w:pPr>
        <w:ind w:left="3612" w:hanging="360"/>
      </w:pPr>
      <w:rPr>
        <w:rFonts w:ascii="Wingdings" w:hAnsi="Wingdings" w:hint="default"/>
      </w:rPr>
    </w:lvl>
    <w:lvl w:ilvl="6" w:tplc="0C0A0001" w:tentative="1">
      <w:start w:val="1"/>
      <w:numFmt w:val="bullet"/>
      <w:lvlText w:val=""/>
      <w:lvlJc w:val="left"/>
      <w:pPr>
        <w:ind w:left="4332" w:hanging="360"/>
      </w:pPr>
      <w:rPr>
        <w:rFonts w:ascii="Symbol" w:hAnsi="Symbol" w:hint="default"/>
      </w:rPr>
    </w:lvl>
    <w:lvl w:ilvl="7" w:tplc="0C0A0003" w:tentative="1">
      <w:start w:val="1"/>
      <w:numFmt w:val="bullet"/>
      <w:lvlText w:val="o"/>
      <w:lvlJc w:val="left"/>
      <w:pPr>
        <w:ind w:left="5052" w:hanging="360"/>
      </w:pPr>
      <w:rPr>
        <w:rFonts w:ascii="Courier New" w:hAnsi="Courier New" w:cs="Courier New" w:hint="default"/>
      </w:rPr>
    </w:lvl>
    <w:lvl w:ilvl="8" w:tplc="0C0A0005" w:tentative="1">
      <w:start w:val="1"/>
      <w:numFmt w:val="bullet"/>
      <w:lvlText w:val=""/>
      <w:lvlJc w:val="left"/>
      <w:pPr>
        <w:ind w:left="5772" w:hanging="360"/>
      </w:pPr>
      <w:rPr>
        <w:rFonts w:ascii="Wingdings" w:hAnsi="Wingdings" w:hint="default"/>
      </w:rPr>
    </w:lvl>
  </w:abstractNum>
  <w:abstractNum w:abstractNumId="14">
    <w:nsid w:val="5D183E8E"/>
    <w:multiLevelType w:val="hybridMultilevel"/>
    <w:tmpl w:val="F6DAA034"/>
    <w:lvl w:ilvl="0" w:tplc="68226778">
      <w:numFmt w:val="bullet"/>
      <w:lvlText w:val="•"/>
      <w:lvlJc w:val="left"/>
      <w:pPr>
        <w:ind w:left="1065" w:hanging="705"/>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4834DD7"/>
    <w:multiLevelType w:val="hybridMultilevel"/>
    <w:tmpl w:val="F7DC39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77361B79"/>
    <w:multiLevelType w:val="hybridMultilevel"/>
    <w:tmpl w:val="721AF4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7B1D5F4A"/>
    <w:multiLevelType w:val="hybridMultilevel"/>
    <w:tmpl w:val="AE7EABF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7FD447FC"/>
    <w:multiLevelType w:val="hybridMultilevel"/>
    <w:tmpl w:val="785E2196"/>
    <w:lvl w:ilvl="0" w:tplc="E18088AC">
      <w:start w:val="1"/>
      <w:numFmt w:val="lowerLetter"/>
      <w:lvlText w:val="%1."/>
      <w:lvlJc w:val="left"/>
      <w:pPr>
        <w:ind w:left="360" w:hanging="360"/>
      </w:pPr>
      <w:rPr>
        <w:rFonts w:ascii="Arial Narrow" w:eastAsiaTheme="minorHAnsi" w:hAnsi="Arial Narrow" w:cs="Times New Roman"/>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
  </w:num>
  <w:num w:numId="2">
    <w:abstractNumId w:val="10"/>
  </w:num>
  <w:num w:numId="3">
    <w:abstractNumId w:val="7"/>
  </w:num>
  <w:num w:numId="4">
    <w:abstractNumId w:val="8"/>
  </w:num>
  <w:num w:numId="5">
    <w:abstractNumId w:val="18"/>
  </w:num>
  <w:num w:numId="6">
    <w:abstractNumId w:val="4"/>
  </w:num>
  <w:num w:numId="7">
    <w:abstractNumId w:val="11"/>
  </w:num>
  <w:num w:numId="8">
    <w:abstractNumId w:val="1"/>
  </w:num>
  <w:num w:numId="9">
    <w:abstractNumId w:val="5"/>
  </w:num>
  <w:num w:numId="10">
    <w:abstractNumId w:val="13"/>
  </w:num>
  <w:num w:numId="11">
    <w:abstractNumId w:val="9"/>
  </w:num>
  <w:num w:numId="12">
    <w:abstractNumId w:val="12"/>
  </w:num>
  <w:num w:numId="13">
    <w:abstractNumId w:val="15"/>
  </w:num>
  <w:num w:numId="14">
    <w:abstractNumId w:val="14"/>
  </w:num>
  <w:num w:numId="15">
    <w:abstractNumId w:val="6"/>
  </w:num>
  <w:num w:numId="16">
    <w:abstractNumId w:val="0"/>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26"/>
    <w:rsid w:val="00002E60"/>
    <w:rsid w:val="0000333A"/>
    <w:rsid w:val="00016CB0"/>
    <w:rsid w:val="000210FF"/>
    <w:rsid w:val="00031E3D"/>
    <w:rsid w:val="0004162D"/>
    <w:rsid w:val="00042E07"/>
    <w:rsid w:val="00043D6B"/>
    <w:rsid w:val="0004409D"/>
    <w:rsid w:val="00051250"/>
    <w:rsid w:val="0005236C"/>
    <w:rsid w:val="0005315B"/>
    <w:rsid w:val="00053B8E"/>
    <w:rsid w:val="000551E6"/>
    <w:rsid w:val="000616E8"/>
    <w:rsid w:val="00067904"/>
    <w:rsid w:val="0007244F"/>
    <w:rsid w:val="00074652"/>
    <w:rsid w:val="00075B27"/>
    <w:rsid w:val="00083911"/>
    <w:rsid w:val="00083E8E"/>
    <w:rsid w:val="00090A60"/>
    <w:rsid w:val="00090CFC"/>
    <w:rsid w:val="0009123E"/>
    <w:rsid w:val="000967A6"/>
    <w:rsid w:val="00096FA6"/>
    <w:rsid w:val="000A5E28"/>
    <w:rsid w:val="000B063D"/>
    <w:rsid w:val="000B250F"/>
    <w:rsid w:val="000B2F6E"/>
    <w:rsid w:val="000B5F37"/>
    <w:rsid w:val="000C1E90"/>
    <w:rsid w:val="000C2CD2"/>
    <w:rsid w:val="000D3AE8"/>
    <w:rsid w:val="000E06BD"/>
    <w:rsid w:val="000F0F53"/>
    <w:rsid w:val="000F10EE"/>
    <w:rsid w:val="000F198E"/>
    <w:rsid w:val="000F5510"/>
    <w:rsid w:val="000F6109"/>
    <w:rsid w:val="000F6C88"/>
    <w:rsid w:val="00101390"/>
    <w:rsid w:val="001062CD"/>
    <w:rsid w:val="0011542F"/>
    <w:rsid w:val="00121F34"/>
    <w:rsid w:val="001238D3"/>
    <w:rsid w:val="0013313F"/>
    <w:rsid w:val="00146297"/>
    <w:rsid w:val="00152F0D"/>
    <w:rsid w:val="00157820"/>
    <w:rsid w:val="0016060C"/>
    <w:rsid w:val="00164845"/>
    <w:rsid w:val="00166BC7"/>
    <w:rsid w:val="00186C17"/>
    <w:rsid w:val="00196F82"/>
    <w:rsid w:val="001B15C4"/>
    <w:rsid w:val="001B2B8E"/>
    <w:rsid w:val="001B6E95"/>
    <w:rsid w:val="001C00EE"/>
    <w:rsid w:val="001C536C"/>
    <w:rsid w:val="001D581D"/>
    <w:rsid w:val="001E2C4A"/>
    <w:rsid w:val="001E4E32"/>
    <w:rsid w:val="001F1209"/>
    <w:rsid w:val="001F6A49"/>
    <w:rsid w:val="00214A14"/>
    <w:rsid w:val="002170EC"/>
    <w:rsid w:val="00233FAB"/>
    <w:rsid w:val="00237997"/>
    <w:rsid w:val="002500D7"/>
    <w:rsid w:val="002510D5"/>
    <w:rsid w:val="00263671"/>
    <w:rsid w:val="00265491"/>
    <w:rsid w:val="002701C3"/>
    <w:rsid w:val="0027186E"/>
    <w:rsid w:val="00275EE7"/>
    <w:rsid w:val="0027791F"/>
    <w:rsid w:val="00280164"/>
    <w:rsid w:val="00283D63"/>
    <w:rsid w:val="00292A32"/>
    <w:rsid w:val="00293CC1"/>
    <w:rsid w:val="002972AB"/>
    <w:rsid w:val="0029798C"/>
    <w:rsid w:val="002A2E55"/>
    <w:rsid w:val="002B327D"/>
    <w:rsid w:val="002B50BD"/>
    <w:rsid w:val="002B6E25"/>
    <w:rsid w:val="002C36F8"/>
    <w:rsid w:val="002C76D5"/>
    <w:rsid w:val="002D0A79"/>
    <w:rsid w:val="002D6D1E"/>
    <w:rsid w:val="002E0F4D"/>
    <w:rsid w:val="002E2EDF"/>
    <w:rsid w:val="002F5C69"/>
    <w:rsid w:val="0030384A"/>
    <w:rsid w:val="00304E23"/>
    <w:rsid w:val="00306276"/>
    <w:rsid w:val="003111C9"/>
    <w:rsid w:val="003207F7"/>
    <w:rsid w:val="00341713"/>
    <w:rsid w:val="00341BB1"/>
    <w:rsid w:val="00344D2F"/>
    <w:rsid w:val="00360C02"/>
    <w:rsid w:val="00361D4F"/>
    <w:rsid w:val="00376D98"/>
    <w:rsid w:val="00377E02"/>
    <w:rsid w:val="003813CB"/>
    <w:rsid w:val="00386323"/>
    <w:rsid w:val="00386E74"/>
    <w:rsid w:val="00393312"/>
    <w:rsid w:val="0039473F"/>
    <w:rsid w:val="003A1299"/>
    <w:rsid w:val="003A4397"/>
    <w:rsid w:val="003A6D23"/>
    <w:rsid w:val="003B16F0"/>
    <w:rsid w:val="003B221F"/>
    <w:rsid w:val="003B375C"/>
    <w:rsid w:val="003C6E54"/>
    <w:rsid w:val="003E3DCD"/>
    <w:rsid w:val="003E4B57"/>
    <w:rsid w:val="003E532A"/>
    <w:rsid w:val="003E6B42"/>
    <w:rsid w:val="003F2F55"/>
    <w:rsid w:val="003F3F88"/>
    <w:rsid w:val="00404B50"/>
    <w:rsid w:val="00407EC2"/>
    <w:rsid w:val="00413114"/>
    <w:rsid w:val="00414AED"/>
    <w:rsid w:val="00415359"/>
    <w:rsid w:val="004212C4"/>
    <w:rsid w:val="004247D3"/>
    <w:rsid w:val="00426114"/>
    <w:rsid w:val="00433827"/>
    <w:rsid w:val="00437EB0"/>
    <w:rsid w:val="004557F1"/>
    <w:rsid w:val="00455833"/>
    <w:rsid w:val="00461DF3"/>
    <w:rsid w:val="00462E41"/>
    <w:rsid w:val="00463DCE"/>
    <w:rsid w:val="00470FD3"/>
    <w:rsid w:val="00472AD8"/>
    <w:rsid w:val="00482DDF"/>
    <w:rsid w:val="00491795"/>
    <w:rsid w:val="00491D25"/>
    <w:rsid w:val="00496BDB"/>
    <w:rsid w:val="004A0622"/>
    <w:rsid w:val="004A725C"/>
    <w:rsid w:val="004B0892"/>
    <w:rsid w:val="004C7DF6"/>
    <w:rsid w:val="004C7EB5"/>
    <w:rsid w:val="004D0218"/>
    <w:rsid w:val="004D0755"/>
    <w:rsid w:val="004E187F"/>
    <w:rsid w:val="004E5CC8"/>
    <w:rsid w:val="004F2002"/>
    <w:rsid w:val="004F7F47"/>
    <w:rsid w:val="00502819"/>
    <w:rsid w:val="00503785"/>
    <w:rsid w:val="005130F4"/>
    <w:rsid w:val="005154C5"/>
    <w:rsid w:val="00516CAF"/>
    <w:rsid w:val="00520566"/>
    <w:rsid w:val="00521DA8"/>
    <w:rsid w:val="00522ADB"/>
    <w:rsid w:val="00534C2B"/>
    <w:rsid w:val="00535650"/>
    <w:rsid w:val="00536235"/>
    <w:rsid w:val="00540D52"/>
    <w:rsid w:val="00543325"/>
    <w:rsid w:val="00543B2A"/>
    <w:rsid w:val="00543E60"/>
    <w:rsid w:val="00547973"/>
    <w:rsid w:val="00551A86"/>
    <w:rsid w:val="00552DA6"/>
    <w:rsid w:val="005531BC"/>
    <w:rsid w:val="005562D6"/>
    <w:rsid w:val="00561ADC"/>
    <w:rsid w:val="0056326E"/>
    <w:rsid w:val="00564624"/>
    <w:rsid w:val="005703D6"/>
    <w:rsid w:val="00570D8D"/>
    <w:rsid w:val="00574336"/>
    <w:rsid w:val="005866CD"/>
    <w:rsid w:val="00592ACA"/>
    <w:rsid w:val="005B0079"/>
    <w:rsid w:val="005B6073"/>
    <w:rsid w:val="005B6CF6"/>
    <w:rsid w:val="005C0C2D"/>
    <w:rsid w:val="005C438D"/>
    <w:rsid w:val="005D2722"/>
    <w:rsid w:val="005D586B"/>
    <w:rsid w:val="005D5B2B"/>
    <w:rsid w:val="005E0B69"/>
    <w:rsid w:val="005E241D"/>
    <w:rsid w:val="005E46CA"/>
    <w:rsid w:val="005E72CD"/>
    <w:rsid w:val="0060674D"/>
    <w:rsid w:val="00614DF4"/>
    <w:rsid w:val="00620E21"/>
    <w:rsid w:val="00635354"/>
    <w:rsid w:val="00637B94"/>
    <w:rsid w:val="00646A84"/>
    <w:rsid w:val="00654C95"/>
    <w:rsid w:val="00665966"/>
    <w:rsid w:val="00675B74"/>
    <w:rsid w:val="00681011"/>
    <w:rsid w:val="00681572"/>
    <w:rsid w:val="00686791"/>
    <w:rsid w:val="00690CB9"/>
    <w:rsid w:val="006A0BDA"/>
    <w:rsid w:val="006A779A"/>
    <w:rsid w:val="006B34D4"/>
    <w:rsid w:val="006B350A"/>
    <w:rsid w:val="006B487A"/>
    <w:rsid w:val="006B4CDA"/>
    <w:rsid w:val="006B64F1"/>
    <w:rsid w:val="006C02F1"/>
    <w:rsid w:val="006C5953"/>
    <w:rsid w:val="006C65F4"/>
    <w:rsid w:val="006D6E2F"/>
    <w:rsid w:val="006E144D"/>
    <w:rsid w:val="006E17C7"/>
    <w:rsid w:val="006F2F46"/>
    <w:rsid w:val="006F590A"/>
    <w:rsid w:val="006F5E7B"/>
    <w:rsid w:val="006F6B67"/>
    <w:rsid w:val="00702B01"/>
    <w:rsid w:val="0070584B"/>
    <w:rsid w:val="0071490A"/>
    <w:rsid w:val="00714C82"/>
    <w:rsid w:val="007150FD"/>
    <w:rsid w:val="00720332"/>
    <w:rsid w:val="00723D2A"/>
    <w:rsid w:val="0072675E"/>
    <w:rsid w:val="0073280D"/>
    <w:rsid w:val="00733FB1"/>
    <w:rsid w:val="0073418B"/>
    <w:rsid w:val="00735367"/>
    <w:rsid w:val="00736B5A"/>
    <w:rsid w:val="0074309D"/>
    <w:rsid w:val="007436DB"/>
    <w:rsid w:val="00763873"/>
    <w:rsid w:val="00765413"/>
    <w:rsid w:val="0077041E"/>
    <w:rsid w:val="00771A2F"/>
    <w:rsid w:val="007808EE"/>
    <w:rsid w:val="00790293"/>
    <w:rsid w:val="0079295C"/>
    <w:rsid w:val="007953BF"/>
    <w:rsid w:val="00796A2E"/>
    <w:rsid w:val="00797C0A"/>
    <w:rsid w:val="007A0E4C"/>
    <w:rsid w:val="007A5656"/>
    <w:rsid w:val="007B337C"/>
    <w:rsid w:val="007B4C1C"/>
    <w:rsid w:val="007B5E63"/>
    <w:rsid w:val="007B666B"/>
    <w:rsid w:val="007C1125"/>
    <w:rsid w:val="007C4C27"/>
    <w:rsid w:val="007D4F07"/>
    <w:rsid w:val="007D6BA2"/>
    <w:rsid w:val="007E16BE"/>
    <w:rsid w:val="007E182B"/>
    <w:rsid w:val="007E5098"/>
    <w:rsid w:val="007E69B2"/>
    <w:rsid w:val="008001F2"/>
    <w:rsid w:val="008140E2"/>
    <w:rsid w:val="00820E61"/>
    <w:rsid w:val="00827EC7"/>
    <w:rsid w:val="00840B73"/>
    <w:rsid w:val="008410B0"/>
    <w:rsid w:val="00862F2D"/>
    <w:rsid w:val="00864B41"/>
    <w:rsid w:val="00866C4D"/>
    <w:rsid w:val="00872836"/>
    <w:rsid w:val="00880353"/>
    <w:rsid w:val="00884669"/>
    <w:rsid w:val="00896C43"/>
    <w:rsid w:val="008A5C85"/>
    <w:rsid w:val="008B5566"/>
    <w:rsid w:val="008C0232"/>
    <w:rsid w:val="008C0953"/>
    <w:rsid w:val="008C596B"/>
    <w:rsid w:val="008D06FE"/>
    <w:rsid w:val="008D0A58"/>
    <w:rsid w:val="008D4FDF"/>
    <w:rsid w:val="008E4687"/>
    <w:rsid w:val="008F392F"/>
    <w:rsid w:val="009055D5"/>
    <w:rsid w:val="00905A10"/>
    <w:rsid w:val="00907BC2"/>
    <w:rsid w:val="0093577F"/>
    <w:rsid w:val="00951F71"/>
    <w:rsid w:val="00953045"/>
    <w:rsid w:val="00954722"/>
    <w:rsid w:val="00962B42"/>
    <w:rsid w:val="00963DD1"/>
    <w:rsid w:val="009643FE"/>
    <w:rsid w:val="00973677"/>
    <w:rsid w:val="00973C4F"/>
    <w:rsid w:val="009A2178"/>
    <w:rsid w:val="009A4BA0"/>
    <w:rsid w:val="009A5B3B"/>
    <w:rsid w:val="009B072B"/>
    <w:rsid w:val="009C0441"/>
    <w:rsid w:val="009D0F03"/>
    <w:rsid w:val="009D1026"/>
    <w:rsid w:val="009D4590"/>
    <w:rsid w:val="009E4E79"/>
    <w:rsid w:val="009E7869"/>
    <w:rsid w:val="009F167F"/>
    <w:rsid w:val="009F38D0"/>
    <w:rsid w:val="00A07379"/>
    <w:rsid w:val="00A10844"/>
    <w:rsid w:val="00A10C2E"/>
    <w:rsid w:val="00A13FA2"/>
    <w:rsid w:val="00A172BC"/>
    <w:rsid w:val="00A2438D"/>
    <w:rsid w:val="00A268EB"/>
    <w:rsid w:val="00A41040"/>
    <w:rsid w:val="00A45796"/>
    <w:rsid w:val="00A502F3"/>
    <w:rsid w:val="00A53AAF"/>
    <w:rsid w:val="00A71526"/>
    <w:rsid w:val="00A72A13"/>
    <w:rsid w:val="00A745E8"/>
    <w:rsid w:val="00A8048D"/>
    <w:rsid w:val="00A813EA"/>
    <w:rsid w:val="00A931D0"/>
    <w:rsid w:val="00A9547D"/>
    <w:rsid w:val="00AA0674"/>
    <w:rsid w:val="00AA1AA5"/>
    <w:rsid w:val="00AA2998"/>
    <w:rsid w:val="00AB2E02"/>
    <w:rsid w:val="00AB4333"/>
    <w:rsid w:val="00AB46F8"/>
    <w:rsid w:val="00AC26A9"/>
    <w:rsid w:val="00AD4CFA"/>
    <w:rsid w:val="00AD6F73"/>
    <w:rsid w:val="00AE39A8"/>
    <w:rsid w:val="00AE70D0"/>
    <w:rsid w:val="00AF1A92"/>
    <w:rsid w:val="00AF3284"/>
    <w:rsid w:val="00AF5AB4"/>
    <w:rsid w:val="00AF6E2E"/>
    <w:rsid w:val="00B01786"/>
    <w:rsid w:val="00B0687F"/>
    <w:rsid w:val="00B07319"/>
    <w:rsid w:val="00B169AD"/>
    <w:rsid w:val="00B25099"/>
    <w:rsid w:val="00B30AD0"/>
    <w:rsid w:val="00B32A8D"/>
    <w:rsid w:val="00B32B60"/>
    <w:rsid w:val="00B37414"/>
    <w:rsid w:val="00B37585"/>
    <w:rsid w:val="00B43BEE"/>
    <w:rsid w:val="00B5301D"/>
    <w:rsid w:val="00B5555E"/>
    <w:rsid w:val="00B63361"/>
    <w:rsid w:val="00B678AF"/>
    <w:rsid w:val="00B70789"/>
    <w:rsid w:val="00B70F5A"/>
    <w:rsid w:val="00B743C7"/>
    <w:rsid w:val="00B77D26"/>
    <w:rsid w:val="00B84C33"/>
    <w:rsid w:val="00B867EB"/>
    <w:rsid w:val="00B9399C"/>
    <w:rsid w:val="00B94E96"/>
    <w:rsid w:val="00B958F9"/>
    <w:rsid w:val="00B97041"/>
    <w:rsid w:val="00BA6789"/>
    <w:rsid w:val="00BA7ED2"/>
    <w:rsid w:val="00BB2721"/>
    <w:rsid w:val="00BB3CCF"/>
    <w:rsid w:val="00BB6284"/>
    <w:rsid w:val="00BB6AA2"/>
    <w:rsid w:val="00BC0983"/>
    <w:rsid w:val="00BC15B1"/>
    <w:rsid w:val="00BC2919"/>
    <w:rsid w:val="00BD1EA2"/>
    <w:rsid w:val="00BD5D04"/>
    <w:rsid w:val="00BD6031"/>
    <w:rsid w:val="00BE51D8"/>
    <w:rsid w:val="00BE694C"/>
    <w:rsid w:val="00C03B0F"/>
    <w:rsid w:val="00C0424F"/>
    <w:rsid w:val="00C169D8"/>
    <w:rsid w:val="00C21D1B"/>
    <w:rsid w:val="00C25A0F"/>
    <w:rsid w:val="00C278F9"/>
    <w:rsid w:val="00C33EC4"/>
    <w:rsid w:val="00C372B6"/>
    <w:rsid w:val="00C37E58"/>
    <w:rsid w:val="00C40B40"/>
    <w:rsid w:val="00C42D80"/>
    <w:rsid w:val="00C45875"/>
    <w:rsid w:val="00C47A6F"/>
    <w:rsid w:val="00C50691"/>
    <w:rsid w:val="00C50DCE"/>
    <w:rsid w:val="00C542BC"/>
    <w:rsid w:val="00C57B2D"/>
    <w:rsid w:val="00C624E8"/>
    <w:rsid w:val="00C73DE3"/>
    <w:rsid w:val="00C75F87"/>
    <w:rsid w:val="00C814E9"/>
    <w:rsid w:val="00C8242D"/>
    <w:rsid w:val="00C93C06"/>
    <w:rsid w:val="00CA386D"/>
    <w:rsid w:val="00CA4859"/>
    <w:rsid w:val="00CA6108"/>
    <w:rsid w:val="00CB5040"/>
    <w:rsid w:val="00CB6606"/>
    <w:rsid w:val="00CB7583"/>
    <w:rsid w:val="00CC6926"/>
    <w:rsid w:val="00CC7553"/>
    <w:rsid w:val="00CC7813"/>
    <w:rsid w:val="00CD22AE"/>
    <w:rsid w:val="00CD628B"/>
    <w:rsid w:val="00CD6F48"/>
    <w:rsid w:val="00CE6900"/>
    <w:rsid w:val="00CE73D9"/>
    <w:rsid w:val="00CF14B8"/>
    <w:rsid w:val="00CF78A7"/>
    <w:rsid w:val="00D155B9"/>
    <w:rsid w:val="00D1774C"/>
    <w:rsid w:val="00D24BF3"/>
    <w:rsid w:val="00D24D93"/>
    <w:rsid w:val="00D338D8"/>
    <w:rsid w:val="00D338DF"/>
    <w:rsid w:val="00D44050"/>
    <w:rsid w:val="00D4730C"/>
    <w:rsid w:val="00D473A8"/>
    <w:rsid w:val="00D502C9"/>
    <w:rsid w:val="00D50F0F"/>
    <w:rsid w:val="00D52C25"/>
    <w:rsid w:val="00D61655"/>
    <w:rsid w:val="00D6309C"/>
    <w:rsid w:val="00D65459"/>
    <w:rsid w:val="00D74AAC"/>
    <w:rsid w:val="00D7631B"/>
    <w:rsid w:val="00D80630"/>
    <w:rsid w:val="00D80A32"/>
    <w:rsid w:val="00D82488"/>
    <w:rsid w:val="00D85332"/>
    <w:rsid w:val="00D875D7"/>
    <w:rsid w:val="00D87D0C"/>
    <w:rsid w:val="00DA656F"/>
    <w:rsid w:val="00DA73D6"/>
    <w:rsid w:val="00DB26C9"/>
    <w:rsid w:val="00DB7795"/>
    <w:rsid w:val="00DC0C0D"/>
    <w:rsid w:val="00DC27D8"/>
    <w:rsid w:val="00DD0433"/>
    <w:rsid w:val="00DE0341"/>
    <w:rsid w:val="00DE5E9B"/>
    <w:rsid w:val="00DE6DC6"/>
    <w:rsid w:val="00DF2A75"/>
    <w:rsid w:val="00DF56BB"/>
    <w:rsid w:val="00DF73D1"/>
    <w:rsid w:val="00E00618"/>
    <w:rsid w:val="00E04CCB"/>
    <w:rsid w:val="00E11E00"/>
    <w:rsid w:val="00E14921"/>
    <w:rsid w:val="00E20920"/>
    <w:rsid w:val="00E24A07"/>
    <w:rsid w:val="00E30570"/>
    <w:rsid w:val="00E3272D"/>
    <w:rsid w:val="00E4049F"/>
    <w:rsid w:val="00E41DF7"/>
    <w:rsid w:val="00E458FC"/>
    <w:rsid w:val="00E46997"/>
    <w:rsid w:val="00E51B21"/>
    <w:rsid w:val="00E5376E"/>
    <w:rsid w:val="00E57257"/>
    <w:rsid w:val="00E61C97"/>
    <w:rsid w:val="00E65589"/>
    <w:rsid w:val="00E6676F"/>
    <w:rsid w:val="00E8476B"/>
    <w:rsid w:val="00E847C5"/>
    <w:rsid w:val="00E84A69"/>
    <w:rsid w:val="00E84E76"/>
    <w:rsid w:val="00EA2EC3"/>
    <w:rsid w:val="00EB2824"/>
    <w:rsid w:val="00EB49D5"/>
    <w:rsid w:val="00EB74FF"/>
    <w:rsid w:val="00EC1739"/>
    <w:rsid w:val="00EC79DF"/>
    <w:rsid w:val="00ED27A1"/>
    <w:rsid w:val="00ED48A6"/>
    <w:rsid w:val="00ED73D8"/>
    <w:rsid w:val="00EE1B08"/>
    <w:rsid w:val="00EF1205"/>
    <w:rsid w:val="00EF187E"/>
    <w:rsid w:val="00EF344F"/>
    <w:rsid w:val="00EF37D1"/>
    <w:rsid w:val="00EF55FC"/>
    <w:rsid w:val="00F23DD3"/>
    <w:rsid w:val="00F31878"/>
    <w:rsid w:val="00F378E8"/>
    <w:rsid w:val="00F40123"/>
    <w:rsid w:val="00F40F19"/>
    <w:rsid w:val="00F52123"/>
    <w:rsid w:val="00F53609"/>
    <w:rsid w:val="00F56FAC"/>
    <w:rsid w:val="00F65704"/>
    <w:rsid w:val="00F9614D"/>
    <w:rsid w:val="00F961CA"/>
    <w:rsid w:val="00F97A61"/>
    <w:rsid w:val="00FA23E2"/>
    <w:rsid w:val="00FA6E4B"/>
    <w:rsid w:val="00FB78CE"/>
    <w:rsid w:val="00FC01FD"/>
    <w:rsid w:val="00FC0AF9"/>
    <w:rsid w:val="00FC228B"/>
    <w:rsid w:val="00FC5031"/>
    <w:rsid w:val="00FC79D6"/>
    <w:rsid w:val="00FD0F3E"/>
    <w:rsid w:val="00FD6575"/>
    <w:rsid w:val="00FE0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E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C5"/>
  </w:style>
  <w:style w:type="paragraph" w:styleId="Ttulo1">
    <w:name w:val="heading 1"/>
    <w:basedOn w:val="Normal"/>
    <w:next w:val="Normal"/>
    <w:link w:val="Ttulo1Car"/>
    <w:uiPriority w:val="9"/>
    <w:qFormat/>
    <w:rsid w:val="00237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7D26"/>
    <w:rPr>
      <w:b/>
      <w:bCs/>
    </w:rPr>
  </w:style>
  <w:style w:type="character" w:styleId="Hipervnculo">
    <w:name w:val="Hyperlink"/>
    <w:basedOn w:val="Fuentedeprrafopredeter"/>
    <w:uiPriority w:val="99"/>
    <w:unhideWhenUsed/>
    <w:rsid w:val="00CE73D9"/>
    <w:rPr>
      <w:color w:val="0000FF" w:themeColor="hyperlink"/>
      <w:u w:val="single"/>
    </w:rPr>
  </w:style>
  <w:style w:type="paragraph" w:styleId="Prrafodelista">
    <w:name w:val="List Paragraph"/>
    <w:basedOn w:val="Normal"/>
    <w:uiPriority w:val="34"/>
    <w:qFormat/>
    <w:rsid w:val="00620E21"/>
    <w:pPr>
      <w:ind w:left="720"/>
      <w:contextualSpacing/>
    </w:pPr>
  </w:style>
  <w:style w:type="paragraph" w:styleId="Textodeglobo">
    <w:name w:val="Balloon Text"/>
    <w:basedOn w:val="Normal"/>
    <w:link w:val="TextodegloboCar"/>
    <w:uiPriority w:val="99"/>
    <w:semiHidden/>
    <w:unhideWhenUsed/>
    <w:rsid w:val="009E7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869"/>
    <w:rPr>
      <w:rFonts w:ascii="Tahoma" w:hAnsi="Tahoma" w:cs="Tahoma"/>
      <w:sz w:val="16"/>
      <w:szCs w:val="16"/>
    </w:rPr>
  </w:style>
  <w:style w:type="paragraph" w:styleId="Encabezado">
    <w:name w:val="header"/>
    <w:basedOn w:val="Normal"/>
    <w:link w:val="EncabezadoCar"/>
    <w:uiPriority w:val="99"/>
    <w:unhideWhenUsed/>
    <w:rsid w:val="001B6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95"/>
  </w:style>
  <w:style w:type="paragraph" w:styleId="Piedepgina">
    <w:name w:val="footer"/>
    <w:basedOn w:val="Normal"/>
    <w:link w:val="PiedepginaCar"/>
    <w:uiPriority w:val="99"/>
    <w:unhideWhenUsed/>
    <w:rsid w:val="001B6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95"/>
  </w:style>
  <w:style w:type="character" w:customStyle="1" w:styleId="Ttulo1Car">
    <w:name w:val="Título 1 Car"/>
    <w:basedOn w:val="Fuentedeprrafopredeter"/>
    <w:link w:val="Ttulo1"/>
    <w:uiPriority w:val="9"/>
    <w:rsid w:val="00237997"/>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237997"/>
    <w:pPr>
      <w:ind w:left="283" w:hanging="283"/>
      <w:contextualSpacing/>
    </w:pPr>
  </w:style>
  <w:style w:type="paragraph" w:styleId="Saludo">
    <w:name w:val="Salutation"/>
    <w:basedOn w:val="Normal"/>
    <w:next w:val="Normal"/>
    <w:link w:val="SaludoCar"/>
    <w:uiPriority w:val="99"/>
    <w:unhideWhenUsed/>
    <w:rsid w:val="00237997"/>
  </w:style>
  <w:style w:type="character" w:customStyle="1" w:styleId="SaludoCar">
    <w:name w:val="Saludo Car"/>
    <w:basedOn w:val="Fuentedeprrafopredeter"/>
    <w:link w:val="Saludo"/>
    <w:uiPriority w:val="99"/>
    <w:rsid w:val="00237997"/>
  </w:style>
  <w:style w:type="paragraph" w:customStyle="1" w:styleId="Direccininterior">
    <w:name w:val="Dirección interior"/>
    <w:basedOn w:val="Normal"/>
    <w:rsid w:val="00237997"/>
  </w:style>
  <w:style w:type="paragraph" w:styleId="Textoindependiente">
    <w:name w:val="Body Text"/>
    <w:basedOn w:val="Normal"/>
    <w:link w:val="TextoindependienteCar"/>
    <w:uiPriority w:val="99"/>
    <w:unhideWhenUsed/>
    <w:rsid w:val="00237997"/>
    <w:pPr>
      <w:spacing w:after="120"/>
    </w:pPr>
  </w:style>
  <w:style w:type="character" w:customStyle="1" w:styleId="TextoindependienteCar">
    <w:name w:val="Texto independiente Car"/>
    <w:basedOn w:val="Fuentedeprrafopredeter"/>
    <w:link w:val="Textoindependiente"/>
    <w:uiPriority w:val="99"/>
    <w:rsid w:val="00237997"/>
  </w:style>
  <w:style w:type="paragraph" w:customStyle="1" w:styleId="Lneadeatencin">
    <w:name w:val="Línea de atención"/>
    <w:basedOn w:val="Textoindependiente"/>
    <w:rsid w:val="00237997"/>
  </w:style>
  <w:style w:type="paragraph" w:customStyle="1" w:styleId="Lneadereferencia">
    <w:name w:val="Línea de referencia"/>
    <w:basedOn w:val="Textoindependiente"/>
    <w:rsid w:val="00237997"/>
  </w:style>
  <w:style w:type="paragraph" w:styleId="Sangradetextonormal">
    <w:name w:val="Body Text Indent"/>
    <w:basedOn w:val="Normal"/>
    <w:link w:val="SangradetextonormalCar"/>
    <w:uiPriority w:val="99"/>
    <w:semiHidden/>
    <w:unhideWhenUsed/>
    <w:rsid w:val="00237997"/>
    <w:pPr>
      <w:spacing w:after="120"/>
      <w:ind w:left="283"/>
    </w:pPr>
  </w:style>
  <w:style w:type="character" w:customStyle="1" w:styleId="SangradetextonormalCar">
    <w:name w:val="Sangría de texto normal Car"/>
    <w:basedOn w:val="Fuentedeprrafopredeter"/>
    <w:link w:val="Sangradetextonormal"/>
    <w:uiPriority w:val="99"/>
    <w:semiHidden/>
    <w:rsid w:val="00237997"/>
  </w:style>
  <w:style w:type="paragraph" w:styleId="Textoindependienteprimerasangra2">
    <w:name w:val="Body Text First Indent 2"/>
    <w:basedOn w:val="Sangradetextonormal"/>
    <w:link w:val="Textoindependienteprimerasangra2Car"/>
    <w:uiPriority w:val="99"/>
    <w:unhideWhenUsed/>
    <w:rsid w:val="002379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7997"/>
  </w:style>
  <w:style w:type="paragraph" w:styleId="Revisin">
    <w:name w:val="Revision"/>
    <w:hidden/>
    <w:uiPriority w:val="99"/>
    <w:semiHidden/>
    <w:rsid w:val="00522ADB"/>
    <w:pPr>
      <w:spacing w:after="0" w:line="240" w:lineRule="auto"/>
    </w:pPr>
  </w:style>
  <w:style w:type="character" w:styleId="Refdecomentario">
    <w:name w:val="annotation reference"/>
    <w:basedOn w:val="Fuentedeprrafopredeter"/>
    <w:uiPriority w:val="99"/>
    <w:semiHidden/>
    <w:unhideWhenUsed/>
    <w:rsid w:val="008C0232"/>
    <w:rPr>
      <w:sz w:val="16"/>
      <w:szCs w:val="16"/>
    </w:rPr>
  </w:style>
  <w:style w:type="paragraph" w:styleId="Textocomentario">
    <w:name w:val="annotation text"/>
    <w:basedOn w:val="Normal"/>
    <w:link w:val="TextocomentarioCar"/>
    <w:uiPriority w:val="99"/>
    <w:semiHidden/>
    <w:unhideWhenUsed/>
    <w:rsid w:val="008C0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232"/>
    <w:rPr>
      <w:sz w:val="20"/>
      <w:szCs w:val="20"/>
    </w:rPr>
  </w:style>
  <w:style w:type="paragraph" w:styleId="Asuntodelcomentario">
    <w:name w:val="annotation subject"/>
    <w:basedOn w:val="Textocomentario"/>
    <w:next w:val="Textocomentario"/>
    <w:link w:val="AsuntodelcomentarioCar"/>
    <w:uiPriority w:val="99"/>
    <w:semiHidden/>
    <w:unhideWhenUsed/>
    <w:rsid w:val="008C0232"/>
    <w:rPr>
      <w:b/>
      <w:bCs/>
    </w:rPr>
  </w:style>
  <w:style w:type="character" w:customStyle="1" w:styleId="AsuntodelcomentarioCar">
    <w:name w:val="Asunto del comentario Car"/>
    <w:basedOn w:val="TextocomentarioCar"/>
    <w:link w:val="Asuntodelcomentario"/>
    <w:uiPriority w:val="99"/>
    <w:semiHidden/>
    <w:rsid w:val="008C0232"/>
    <w:rPr>
      <w:b/>
      <w:bCs/>
      <w:sz w:val="20"/>
      <w:szCs w:val="20"/>
    </w:rPr>
  </w:style>
  <w:style w:type="paragraph" w:customStyle="1" w:styleId="Default">
    <w:name w:val="Default"/>
    <w:rsid w:val="000551E6"/>
    <w:pPr>
      <w:autoSpaceDE w:val="0"/>
      <w:autoSpaceDN w:val="0"/>
      <w:adjustRightInd w:val="0"/>
      <w:spacing w:after="0" w:line="240" w:lineRule="auto"/>
    </w:pPr>
    <w:rPr>
      <w:rFonts w:ascii="Calibri" w:hAnsi="Calibri" w:cs="Calibri"/>
      <w:color w:val="000000"/>
      <w:sz w:val="24"/>
      <w:szCs w:val="24"/>
      <w:lang w:val="es-CO"/>
    </w:rPr>
  </w:style>
  <w:style w:type="paragraph" w:styleId="NormalWeb">
    <w:name w:val="Normal (Web)"/>
    <w:basedOn w:val="Normal"/>
    <w:uiPriority w:val="99"/>
    <w:semiHidden/>
    <w:unhideWhenUsed/>
    <w:rsid w:val="004E187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C5"/>
  </w:style>
  <w:style w:type="paragraph" w:styleId="Ttulo1">
    <w:name w:val="heading 1"/>
    <w:basedOn w:val="Normal"/>
    <w:next w:val="Normal"/>
    <w:link w:val="Ttulo1Car"/>
    <w:uiPriority w:val="9"/>
    <w:qFormat/>
    <w:rsid w:val="00237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7D26"/>
    <w:rPr>
      <w:b/>
      <w:bCs/>
    </w:rPr>
  </w:style>
  <w:style w:type="character" w:styleId="Hipervnculo">
    <w:name w:val="Hyperlink"/>
    <w:basedOn w:val="Fuentedeprrafopredeter"/>
    <w:uiPriority w:val="99"/>
    <w:unhideWhenUsed/>
    <w:rsid w:val="00CE73D9"/>
    <w:rPr>
      <w:color w:val="0000FF" w:themeColor="hyperlink"/>
      <w:u w:val="single"/>
    </w:rPr>
  </w:style>
  <w:style w:type="paragraph" w:styleId="Prrafodelista">
    <w:name w:val="List Paragraph"/>
    <w:basedOn w:val="Normal"/>
    <w:uiPriority w:val="34"/>
    <w:qFormat/>
    <w:rsid w:val="00620E21"/>
    <w:pPr>
      <w:ind w:left="720"/>
      <w:contextualSpacing/>
    </w:pPr>
  </w:style>
  <w:style w:type="paragraph" w:styleId="Textodeglobo">
    <w:name w:val="Balloon Text"/>
    <w:basedOn w:val="Normal"/>
    <w:link w:val="TextodegloboCar"/>
    <w:uiPriority w:val="99"/>
    <w:semiHidden/>
    <w:unhideWhenUsed/>
    <w:rsid w:val="009E7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869"/>
    <w:rPr>
      <w:rFonts w:ascii="Tahoma" w:hAnsi="Tahoma" w:cs="Tahoma"/>
      <w:sz w:val="16"/>
      <w:szCs w:val="16"/>
    </w:rPr>
  </w:style>
  <w:style w:type="paragraph" w:styleId="Encabezado">
    <w:name w:val="header"/>
    <w:basedOn w:val="Normal"/>
    <w:link w:val="EncabezadoCar"/>
    <w:uiPriority w:val="99"/>
    <w:unhideWhenUsed/>
    <w:rsid w:val="001B6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95"/>
  </w:style>
  <w:style w:type="paragraph" w:styleId="Piedepgina">
    <w:name w:val="footer"/>
    <w:basedOn w:val="Normal"/>
    <w:link w:val="PiedepginaCar"/>
    <w:uiPriority w:val="99"/>
    <w:unhideWhenUsed/>
    <w:rsid w:val="001B6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95"/>
  </w:style>
  <w:style w:type="character" w:customStyle="1" w:styleId="Ttulo1Car">
    <w:name w:val="Título 1 Car"/>
    <w:basedOn w:val="Fuentedeprrafopredeter"/>
    <w:link w:val="Ttulo1"/>
    <w:uiPriority w:val="9"/>
    <w:rsid w:val="00237997"/>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237997"/>
    <w:pPr>
      <w:ind w:left="283" w:hanging="283"/>
      <w:contextualSpacing/>
    </w:pPr>
  </w:style>
  <w:style w:type="paragraph" w:styleId="Saludo">
    <w:name w:val="Salutation"/>
    <w:basedOn w:val="Normal"/>
    <w:next w:val="Normal"/>
    <w:link w:val="SaludoCar"/>
    <w:uiPriority w:val="99"/>
    <w:unhideWhenUsed/>
    <w:rsid w:val="00237997"/>
  </w:style>
  <w:style w:type="character" w:customStyle="1" w:styleId="SaludoCar">
    <w:name w:val="Saludo Car"/>
    <w:basedOn w:val="Fuentedeprrafopredeter"/>
    <w:link w:val="Saludo"/>
    <w:uiPriority w:val="99"/>
    <w:rsid w:val="00237997"/>
  </w:style>
  <w:style w:type="paragraph" w:customStyle="1" w:styleId="Direccininterior">
    <w:name w:val="Dirección interior"/>
    <w:basedOn w:val="Normal"/>
    <w:rsid w:val="00237997"/>
  </w:style>
  <w:style w:type="paragraph" w:styleId="Textoindependiente">
    <w:name w:val="Body Text"/>
    <w:basedOn w:val="Normal"/>
    <w:link w:val="TextoindependienteCar"/>
    <w:uiPriority w:val="99"/>
    <w:unhideWhenUsed/>
    <w:rsid w:val="00237997"/>
    <w:pPr>
      <w:spacing w:after="120"/>
    </w:pPr>
  </w:style>
  <w:style w:type="character" w:customStyle="1" w:styleId="TextoindependienteCar">
    <w:name w:val="Texto independiente Car"/>
    <w:basedOn w:val="Fuentedeprrafopredeter"/>
    <w:link w:val="Textoindependiente"/>
    <w:uiPriority w:val="99"/>
    <w:rsid w:val="00237997"/>
  </w:style>
  <w:style w:type="paragraph" w:customStyle="1" w:styleId="Lneadeatencin">
    <w:name w:val="Línea de atención"/>
    <w:basedOn w:val="Textoindependiente"/>
    <w:rsid w:val="00237997"/>
  </w:style>
  <w:style w:type="paragraph" w:customStyle="1" w:styleId="Lneadereferencia">
    <w:name w:val="Línea de referencia"/>
    <w:basedOn w:val="Textoindependiente"/>
    <w:rsid w:val="00237997"/>
  </w:style>
  <w:style w:type="paragraph" w:styleId="Sangradetextonormal">
    <w:name w:val="Body Text Indent"/>
    <w:basedOn w:val="Normal"/>
    <w:link w:val="SangradetextonormalCar"/>
    <w:uiPriority w:val="99"/>
    <w:semiHidden/>
    <w:unhideWhenUsed/>
    <w:rsid w:val="00237997"/>
    <w:pPr>
      <w:spacing w:after="120"/>
      <w:ind w:left="283"/>
    </w:pPr>
  </w:style>
  <w:style w:type="character" w:customStyle="1" w:styleId="SangradetextonormalCar">
    <w:name w:val="Sangría de texto normal Car"/>
    <w:basedOn w:val="Fuentedeprrafopredeter"/>
    <w:link w:val="Sangradetextonormal"/>
    <w:uiPriority w:val="99"/>
    <w:semiHidden/>
    <w:rsid w:val="00237997"/>
  </w:style>
  <w:style w:type="paragraph" w:styleId="Textoindependienteprimerasangra2">
    <w:name w:val="Body Text First Indent 2"/>
    <w:basedOn w:val="Sangradetextonormal"/>
    <w:link w:val="Textoindependienteprimerasangra2Car"/>
    <w:uiPriority w:val="99"/>
    <w:unhideWhenUsed/>
    <w:rsid w:val="002379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7997"/>
  </w:style>
  <w:style w:type="paragraph" w:styleId="Revisin">
    <w:name w:val="Revision"/>
    <w:hidden/>
    <w:uiPriority w:val="99"/>
    <w:semiHidden/>
    <w:rsid w:val="00522ADB"/>
    <w:pPr>
      <w:spacing w:after="0" w:line="240" w:lineRule="auto"/>
    </w:pPr>
  </w:style>
  <w:style w:type="character" w:styleId="Refdecomentario">
    <w:name w:val="annotation reference"/>
    <w:basedOn w:val="Fuentedeprrafopredeter"/>
    <w:uiPriority w:val="99"/>
    <w:semiHidden/>
    <w:unhideWhenUsed/>
    <w:rsid w:val="008C0232"/>
    <w:rPr>
      <w:sz w:val="16"/>
      <w:szCs w:val="16"/>
    </w:rPr>
  </w:style>
  <w:style w:type="paragraph" w:styleId="Textocomentario">
    <w:name w:val="annotation text"/>
    <w:basedOn w:val="Normal"/>
    <w:link w:val="TextocomentarioCar"/>
    <w:uiPriority w:val="99"/>
    <w:semiHidden/>
    <w:unhideWhenUsed/>
    <w:rsid w:val="008C0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232"/>
    <w:rPr>
      <w:sz w:val="20"/>
      <w:szCs w:val="20"/>
    </w:rPr>
  </w:style>
  <w:style w:type="paragraph" w:styleId="Asuntodelcomentario">
    <w:name w:val="annotation subject"/>
    <w:basedOn w:val="Textocomentario"/>
    <w:next w:val="Textocomentario"/>
    <w:link w:val="AsuntodelcomentarioCar"/>
    <w:uiPriority w:val="99"/>
    <w:semiHidden/>
    <w:unhideWhenUsed/>
    <w:rsid w:val="008C0232"/>
    <w:rPr>
      <w:b/>
      <w:bCs/>
    </w:rPr>
  </w:style>
  <w:style w:type="character" w:customStyle="1" w:styleId="AsuntodelcomentarioCar">
    <w:name w:val="Asunto del comentario Car"/>
    <w:basedOn w:val="TextocomentarioCar"/>
    <w:link w:val="Asuntodelcomentario"/>
    <w:uiPriority w:val="99"/>
    <w:semiHidden/>
    <w:rsid w:val="008C0232"/>
    <w:rPr>
      <w:b/>
      <w:bCs/>
      <w:sz w:val="20"/>
      <w:szCs w:val="20"/>
    </w:rPr>
  </w:style>
  <w:style w:type="paragraph" w:customStyle="1" w:styleId="Default">
    <w:name w:val="Default"/>
    <w:rsid w:val="000551E6"/>
    <w:pPr>
      <w:autoSpaceDE w:val="0"/>
      <w:autoSpaceDN w:val="0"/>
      <w:adjustRightInd w:val="0"/>
      <w:spacing w:after="0" w:line="240" w:lineRule="auto"/>
    </w:pPr>
    <w:rPr>
      <w:rFonts w:ascii="Calibri" w:hAnsi="Calibri" w:cs="Calibri"/>
      <w:color w:val="000000"/>
      <w:sz w:val="24"/>
      <w:szCs w:val="24"/>
      <w:lang w:val="es-CO"/>
    </w:rPr>
  </w:style>
  <w:style w:type="paragraph" w:styleId="NormalWeb">
    <w:name w:val="Normal (Web)"/>
    <w:basedOn w:val="Normal"/>
    <w:uiPriority w:val="99"/>
    <w:semiHidden/>
    <w:unhideWhenUsed/>
    <w:rsid w:val="004E187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4706">
      <w:bodyDiv w:val="1"/>
      <w:marLeft w:val="0"/>
      <w:marRight w:val="0"/>
      <w:marTop w:val="0"/>
      <w:marBottom w:val="0"/>
      <w:divBdr>
        <w:top w:val="none" w:sz="0" w:space="0" w:color="auto"/>
        <w:left w:val="none" w:sz="0" w:space="0" w:color="auto"/>
        <w:bottom w:val="none" w:sz="0" w:space="0" w:color="auto"/>
        <w:right w:val="none" w:sz="0" w:space="0" w:color="auto"/>
      </w:divBdr>
    </w:div>
    <w:div w:id="431166661">
      <w:bodyDiv w:val="1"/>
      <w:marLeft w:val="0"/>
      <w:marRight w:val="0"/>
      <w:marTop w:val="0"/>
      <w:marBottom w:val="0"/>
      <w:divBdr>
        <w:top w:val="none" w:sz="0" w:space="0" w:color="auto"/>
        <w:left w:val="none" w:sz="0" w:space="0" w:color="auto"/>
        <w:bottom w:val="none" w:sz="0" w:space="0" w:color="auto"/>
        <w:right w:val="none" w:sz="0" w:space="0" w:color="auto"/>
      </w:divBdr>
    </w:div>
    <w:div w:id="1248228687">
      <w:bodyDiv w:val="1"/>
      <w:marLeft w:val="0"/>
      <w:marRight w:val="0"/>
      <w:marTop w:val="0"/>
      <w:marBottom w:val="0"/>
      <w:divBdr>
        <w:top w:val="none" w:sz="0" w:space="0" w:color="auto"/>
        <w:left w:val="none" w:sz="0" w:space="0" w:color="auto"/>
        <w:bottom w:val="none" w:sz="0" w:space="0" w:color="auto"/>
        <w:right w:val="none" w:sz="0" w:space="0" w:color="auto"/>
      </w:divBdr>
    </w:div>
    <w:div w:id="1715697623">
      <w:bodyDiv w:val="1"/>
      <w:marLeft w:val="0"/>
      <w:marRight w:val="0"/>
      <w:marTop w:val="0"/>
      <w:marBottom w:val="0"/>
      <w:divBdr>
        <w:top w:val="none" w:sz="0" w:space="0" w:color="auto"/>
        <w:left w:val="none" w:sz="0" w:space="0" w:color="auto"/>
        <w:bottom w:val="none" w:sz="0" w:space="0" w:color="auto"/>
        <w:right w:val="none" w:sz="0" w:space="0" w:color="auto"/>
      </w:divBdr>
    </w:div>
    <w:div w:id="21359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sarrollos.defensoria.gov.co/desarrollo1/ABCD/bases/marc/documentos/textos/La_Tutela_y_los_Derechos_a_la_Salud_y_a_la_Seguridad_Social_2015_completo_(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chc.org.co/siguen-aumentando-deudas-a-hospitales-y-clinicas-por-prestacion-de-servicios-de-salud-ya-superan-los-10-billones-de-pes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0Bz2k8IK1sYaRMmhOTXIxYks3Qmt0aDRvMGJ3OTVHTmRrQk5F/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scofame.org.co/web/wp-content/uploads/2016/08/Descriptores_b%C3%A1sico_2015.pdf" TargetMode="External"/><Relationship Id="rId5" Type="http://schemas.openxmlformats.org/officeDocument/2006/relationships/settings" Target="settings.xml"/><Relationship Id="rId15" Type="http://schemas.openxmlformats.org/officeDocument/2006/relationships/hyperlink" Target="http://apps.who.int/gb/ebwha/pdf_files/WHA69/A69_38-sp.pdf"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efensoria.gov.co/public/pdf/Tutela-los-derechos-de-la-salud-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C27D-A8C9-4787-A59A-ACE1C781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43</Pages>
  <Words>16210</Words>
  <Characters>89156</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Jairo Gonzalez Henao</dc:creator>
  <cp:lastModifiedBy>Paola Lancheros </cp:lastModifiedBy>
  <cp:revision>16</cp:revision>
  <cp:lastPrinted>2019-08-13T14:10:00Z</cp:lastPrinted>
  <dcterms:created xsi:type="dcterms:W3CDTF">2019-08-12T23:47:00Z</dcterms:created>
  <dcterms:modified xsi:type="dcterms:W3CDTF">2019-08-13T14:32:00Z</dcterms:modified>
</cp:coreProperties>
</file>